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Cassidy Richard B. 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Sandisk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SNDK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SANDISK CORPORATION</w:t>
            </w: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951 SANDISK DRIVE</w:t>
            </w:r>
          </w:p>
        </w:tc>
        <w:tc>
          <w:tcPr>
            <w:tcW w:w="11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9"/>
              </w:rPr>
              <w:t>MILPITAS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95035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Power-of-Attorney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Van Huynh Attorney-</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in-Fact for Richard B.</w:t>
            </w:r>
          </w:p>
        </w:tc>
        <w:tc>
          <w:tcPr>
            <w:tcW w:w="240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03/03/2025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Cassidy II</w:t>
            </w: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14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Carver Peterson, Kevin Lin, Alona Gradman, Sharon Spehar and Van Huynh, signing singly, the undersigned's true and lawful attorney-in-fact to:</w:t>
      </w:r>
    </w:p>
    <w:p>
      <w:pPr>
        <w:spacing w:after="0" w:line="87" w:lineRule="exact"/>
        <w:rPr>
          <w:sz w:val="20"/>
          <w:szCs w:val="20"/>
          <w:color w:val="auto"/>
        </w:rPr>
      </w:pPr>
    </w:p>
    <w:p>
      <w:pPr>
        <w:ind w:right="1779"/>
        <w:spacing w:after="0" w:line="286"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Sandisk Corporation</w:t>
      </w:r>
    </w:p>
    <w:p>
      <w:pPr>
        <w:ind w:right="131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 Forms 3, 4, 5 and 144 in accordance with Section 16(a) of the Securities Exchange Act of 1934 and the rules thereunder;</w:t>
      </w:r>
    </w:p>
    <w:p>
      <w:pPr>
        <w:spacing w:after="0" w:line="54" w:lineRule="exact"/>
        <w:rPr>
          <w:rFonts w:ascii="Courier New" w:cs="Courier New" w:eastAsia="Courier New" w:hAnsi="Courier New"/>
          <w:sz w:val="18"/>
          <w:szCs w:val="18"/>
          <w:color w:val="auto"/>
        </w:rPr>
      </w:pPr>
    </w:p>
    <w:p>
      <w:pPr>
        <w:ind w:right="1559"/>
        <w:spacing w:after="0" w:line="302"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5 and 144, complete and execute any amendment or amendments thereto, and timely file such form with the United States Securities and Exchange Commission and any stock exchange or similar authority; and</w:t>
      </w:r>
    </w:p>
    <w:p>
      <w:pPr>
        <w:spacing w:after="0" w:line="67" w:lineRule="exact"/>
        <w:rPr>
          <w:rFonts w:ascii="Courier New" w:cs="Courier New" w:eastAsia="Courier New" w:hAnsi="Courier New"/>
          <w:sz w:val="18"/>
          <w:szCs w:val="18"/>
          <w:color w:val="auto"/>
        </w:rPr>
      </w:pPr>
    </w:p>
    <w:p>
      <w:pPr>
        <w:ind w:right="959"/>
        <w:spacing w:after="0" w:line="256"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39"/>
        <w:spacing w:after="0" w:line="27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2" w:lineRule="exact"/>
        <w:rPr>
          <w:sz w:val="20"/>
          <w:szCs w:val="20"/>
          <w:color w:val="auto"/>
        </w:rPr>
      </w:pPr>
    </w:p>
    <w:p>
      <w:pPr>
        <w:ind w:right="839"/>
        <w:spacing w:after="0" w:line="265"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95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Limited Power of Attorney to be executed as of this 5th day of February, 2025.</w:t>
      </w:r>
    </w:p>
    <w:p>
      <w:pPr>
        <w:spacing w:after="0" w:line="243"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Richard Cassidy</w:t>
      </w:r>
    </w:p>
    <w:p>
      <w:pPr>
        <w:spacing w:after="0" w:line="35"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20"/>
          <w:szCs w:val="20"/>
          <w:color w:val="auto"/>
        </w:rPr>
        <w:t>Richard B. Cassidy II</w:t>
      </w:r>
    </w:p>
    <w:p>
      <w:pPr>
        <w:spacing w:after="0" w:line="35"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7171" TargetMode="External"/><Relationship Id="rId11" Type="http://schemas.openxmlformats.org/officeDocument/2006/relationships/hyperlink" Target="http://www.sec.gov/cgi-bin/browse-edgar?action=getcompany&amp;CIK=0002023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2025-03-03T19:34:41Z</dcterms:created>
  <dcterms:modified xsi:type="dcterms:W3CDTF">2025-03-03T19:34:41Z</dcterms:modified>
</cp:coreProperties>
</file>