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343d8k.htm"/>
      <w:bookmarkStart w:id="1" w:name="ksd13834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001-42420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99-1508671</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951 Sandisk Drive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Milpitas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95035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(408) 801-1000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75" w:type="dxa"/>
        <w:jc w:val="left"/>
        <w:tblInd w:w="0" w:type="dxa"/>
        <w:tblLayout w:type="fixed"/>
        <w:tblCellMar>
          <w:top w:w="0" w:type="dxa"/>
          <w:left w:w="0" w:type="dxa"/>
          <w:bottom w:w="0" w:type="dxa"/>
          <w:right w:w="0" w:type="dxa"/>
        </w:tblCellMar>
      </w:tblPr>
      <w:tblGrid>
        <w:gridCol w:w="4160"/>
        <w:gridCol w:w="60"/>
        <w:gridCol w:w="740"/>
        <w:gridCol w:w="60"/>
        <w:gridCol w:w="2555"/>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SNDK</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9, 2026, Sandisk Corporation (“SDC” or the “Company”) entered into Amendment No. 1 (“Amendment No. 1”) by and among the Company, Sandisk Technologies, Inc. (“SDT”), the banks and other financial institutions party thereto and JPMorgan Chase Bank, N.A., as administrative agent, to the Company’s Loan Agreement dated as of February 21, 2025 by and among the Company, the banks and other financial institutions party thereto and JPMorgan Chase Bank, N.A., as administrative agent (as amended, supplemented or otherwise modified as of the effective date of Amendment No. 1, including by Amendment No. 1,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Amendment No. 1 provides for a revolving credit facility (the “Revolving Credit Facility”) comprising an aggregate principal amount of $1,500.0 million in revolving commitments, which commitments refinanced in full the revolving commitments outstanding under the Loan Agreement prior to Amendment No. 1.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Revolving Credit Facility, for U.S. dollar borrowings, will bear interest, at the Company’s option, at (x) the Adjusted Term SOFR Rate or Adjusted Daily Simple SOFR (each as defined in the Loan Agreement) (and neither of which include a credit spread adjustment), plus an interest rate margin of 1.375% per annum (subject to step-ups and step-downs based on the Company’s Net Leverage Ratio (as defined in the Loan Agreement) or the corporate family ratings of the Company), or (y) a base rate plus an interest rate margin of 0.375% per annum (subject to step-ups and step-downs based on the Company’s Net Leverage Ratio (as defined in the Loan Agreement) or the corporate family ratings of the Company). The Company will pay a commitment fee of 0.175% per annum (subject to step-ups and step-downs based on the Company’s Net Leverage Ratio (as defined in the Loan Agreement) or the corporate family ratings of the Company) in respect of undrawn revolving commitments under the Revolving Credit Facility. The Revolving Credit Facility will also provide for borrowings in Euros, Yen and additional currencies agreed to by the lenders under the Revolving Credit Facility. The Revolving Credit Facility will mature on September 9, 2031, at which time the commitments thereunder shall be terminated, and will not have any amortization.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Loan Agreement are guaranteed by SDT and are required to be guaranteed by any of the Company’s future material U.S. wholly owned subsidiaries, subject to certain exceptions described in the Loan Agreement. The obligations under the Loan Agreement are secured by the Company’s assets and SDT’s assets and are required to be secured by the assets of any of the Company’s future material U.S. wholly owned subsidiaries, subject, in each case to certain exceptions described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that prohibits the Company from exceeding a maximum Leverage Ratio (as defined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Amendment No. 1 also amends the Loan Agreement to (i) subject to certain conditions, provide for the release of collateral and guarantees securing the obligations under the Loan Agreement upon the Company’s achievement of certain “investment grade” corporate family ratings and (ii) make certain other changes to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Amendment No. 1 does not purport to be complete and is subject to, and qualified in its entirety by, the full text of Amendment No. 1, a copy of which is filed as Exhibit 10.1 hereto and is incorporated into this Item 1.01 by reference.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38343dex101.htm">
              <w:r>
                <w:rPr>
                  <w:rStyle w:val="InternetLink"/>
                </w:rPr>
                <w:t xml:space="preserve">Amendment No. 1 dated as of September 9, 2026 by and among Sandisk Corporation, Sandisk Technologies, Inc., each lender party thereto, and JPMorgan Chase Bank, N.A., as administrative agent*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The Registrant agrees to furnish supplementally a copy of any omitted schedule or exhibit to the U.S. Securities and Exchange Commission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80"/>
        <w:gridCol w:w="60"/>
        <w:gridCol w:w="21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center"/>
              <w:rPr>
                <w:b/>
              </w:rPr>
            </w:pPr>
            <w:r>
              <w:rPr>
                <w:b/>
              </w:rPr>
              <w:t>Sandisk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center"/>
              <w:rPr>
                <w:i/>
              </w:rPr>
            </w:pPr>
            <w:r>
              <w:rPr>
                <w:i/>
              </w:rPr>
              <w:t>(Registrant)</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Bernard Shek</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center"/>
              <w:rPr/>
            </w:pPr>
            <w:r>
              <w:rPr/>
              <w:t>Bernard Shek</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Legal Officer</w:t>
            </w:r>
          </w:p>
          <w:p>
            <w:pPr>
              <w:pStyle w:val="TableContents"/>
              <w:bidi w:val="0"/>
              <w:spacing w:before="0" w:after="20"/>
              <w:jc w:val="center"/>
              <w:rPr>
                <w:rFonts w:ascii="Times New Roman" w:hAnsi="Times New Roman"/>
                <w:sz w:val="20"/>
              </w:rPr>
            </w:pPr>
            <w:r>
              <w:rPr>
                <w:rFonts w:ascii="Times New Roman" w:hAnsi="Times New Roman"/>
                <w:sz w:val="20"/>
              </w:rPr>
              <w:t>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11, 2026 </w:t>
      </w:r>
    </w:p>
    <w:p>
      <w:pPr>
        <w:pStyle w:val="TextBody"/>
        <w:bidi w:val="0"/>
        <w:spacing w:before="0" w:after="0"/>
        <w:jc w:val="right"/>
        <w:rPr>
          <w:rFonts w:ascii="Times New Roman" w:hAnsi="Times New Roman"/>
          <w:b/>
          <w:sz w:val="20"/>
        </w:rPr>
      </w:pPr>
      <w:bookmarkStart w:id="2" w:name="d138343dex101.htm"/>
      <w:bookmarkStart w:id="3" w:name="ksd138343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w:t>
      </w:r>
    </w:p>
    <w:p>
      <w:pPr>
        <w:pStyle w:val="TextBody"/>
        <w:bidi w:val="0"/>
        <w:spacing w:before="240" w:after="0"/>
        <w:jc w:val="left"/>
        <w:rPr>
          <w:rFonts w:ascii="Times New Roman" w:hAnsi="Times New Roman"/>
          <w:sz w:val="20"/>
        </w:rPr>
      </w:pPr>
      <w:r>
        <w:rPr>
          <w:rFonts w:ascii="Times New Roman" w:hAnsi="Times New Roman"/>
          <w:sz w:val="20"/>
        </w:rPr>
        <w:t>AMENDMENT NO. 1, dated as of September 9, 2026 (this “</w:t>
      </w:r>
      <w:r>
        <w:rPr>
          <w:rFonts w:ascii="Times New Roman" w:hAnsi="Times New Roman"/>
          <w:sz w:val="20"/>
          <w:u w:val="single"/>
        </w:rPr>
        <w:t>Amendment</w:t>
      </w:r>
      <w:r>
        <w:rPr>
          <w:rFonts w:ascii="Times New Roman" w:hAnsi="Times New Roman"/>
          <w:sz w:val="20"/>
        </w:rPr>
        <w:t>”), to the Loan Agreement dated as of February 21, 2025 (as amended, supplemented, amended and restated or otherwise modified from time to time prior to the date hereof, the “</w:t>
      </w:r>
      <w:r>
        <w:rPr>
          <w:rFonts w:ascii="Times New Roman" w:hAnsi="Times New Roman"/>
          <w:sz w:val="20"/>
          <w:u w:val="single"/>
        </w:rPr>
        <w:t>Loan Agreement</w:t>
      </w:r>
      <w:r>
        <w:rPr>
          <w:rFonts w:ascii="Times New Roman" w:hAnsi="Times New Roman"/>
          <w:sz w:val="20"/>
        </w:rPr>
        <w:t>”) among SANDISK CORPORATION, a Delaware corporation (the “</w:t>
      </w:r>
      <w:r>
        <w:rPr>
          <w:rFonts w:ascii="Times New Roman" w:hAnsi="Times New Roman"/>
          <w:sz w:val="20"/>
          <w:u w:val="single"/>
        </w:rPr>
        <w:t>Lead Borrower</w:t>
      </w:r>
      <w:r>
        <w:rPr>
          <w:rFonts w:ascii="Times New Roman" w:hAnsi="Times New Roman"/>
          <w:sz w:val="20"/>
        </w:rPr>
        <w:t>”), the additional borrowers from time to time party thereto, each lender from time to time party thereto (collectively, the “</w:t>
      </w:r>
      <w:r>
        <w:rPr>
          <w:rFonts w:ascii="Times New Roman" w:hAnsi="Times New Roman"/>
          <w:sz w:val="20"/>
          <w:u w:val="single"/>
        </w:rPr>
        <w:t>Lenders</w:t>
      </w:r>
      <w:r>
        <w:rPr>
          <w:rFonts w:ascii="Times New Roman" w:hAnsi="Times New Roman"/>
          <w:sz w:val="20"/>
        </w:rPr>
        <w:t>” and individually, a “</w:t>
      </w:r>
      <w:r>
        <w:rPr>
          <w:rFonts w:ascii="Times New Roman" w:hAnsi="Times New Roman"/>
          <w:sz w:val="20"/>
          <w:u w:val="single"/>
        </w:rPr>
        <w:t>Lender</w:t>
      </w:r>
      <w:r>
        <w:rPr>
          <w:rFonts w:ascii="Times New Roman" w:hAnsi="Times New Roman"/>
          <w:sz w:val="20"/>
        </w:rPr>
        <w:t>”),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and the other parties thereto. Capitalized terms used and not otherwise defined herein shall have the meanings assigned to them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2.16 of the Loan Agreement provides that the Lead Borrower may, by written notice to the Administrative Agent, establish Replacement Revolving Credit Commitments, which replace in whole or in part any Class of Revolving Credit Commitments, by entering into Refinancing Amendments with Lenders willing to provide such Replacement Revolving Credit Commitments; </w:t>
      </w:r>
    </w:p>
    <w:p>
      <w:pPr>
        <w:pStyle w:val="TextBody"/>
        <w:bidi w:val="0"/>
        <w:spacing w:before="240" w:after="0"/>
        <w:jc w:val="left"/>
        <w:rPr>
          <w:rFonts w:ascii="Times New Roman" w:hAnsi="Times New Roman"/>
          <w:sz w:val="20"/>
        </w:rPr>
      </w:pPr>
      <w:r>
        <w:rPr>
          <w:rFonts w:ascii="Times New Roman" w:hAnsi="Times New Roman"/>
          <w:sz w:val="20"/>
        </w:rPr>
        <w:t xml:space="preserve">WHEREAS, the Lead Borrower desires, pursuant to Section 2.16(c) of the Loan Agreement, to create a new Class of 2026 Revolving Credit Commitments (as defined in the Amended Loan Agreement (as defined below)) under the Loan Agreement in the same aggregate principal amount as Original Revolving Credit Commitments (as defined in the Amended Loan Agreement) which shall replace the Original Revolving Credit Commitments, and having the terms, rights and obligations as set forth in the Loan Agreement and Loan Documents, as amended by this Amendment; </w:t>
      </w:r>
    </w:p>
    <w:p>
      <w:pPr>
        <w:pStyle w:val="TextBody"/>
        <w:bidi w:val="0"/>
        <w:spacing w:before="240" w:after="0"/>
        <w:jc w:val="left"/>
        <w:rPr>
          <w:rFonts w:ascii="Times New Roman" w:hAnsi="Times New Roman"/>
          <w:sz w:val="20"/>
        </w:rPr>
      </w:pPr>
      <w:r>
        <w:rPr>
          <w:rFonts w:ascii="Times New Roman" w:hAnsi="Times New Roman"/>
          <w:sz w:val="20"/>
        </w:rPr>
        <w:t>WHEREAS, each Person that executes and delivers a counterpart to this Amendment as a 2026 Revolving Lender (each a “</w:t>
      </w:r>
      <w:r>
        <w:rPr>
          <w:rFonts w:ascii="Times New Roman" w:hAnsi="Times New Roman"/>
          <w:sz w:val="20"/>
          <w:u w:val="single"/>
        </w:rPr>
        <w:t>2026 Revolving Lender</w:t>
      </w:r>
      <w:r>
        <w:rPr>
          <w:rFonts w:ascii="Times New Roman" w:hAnsi="Times New Roman"/>
          <w:sz w:val="20"/>
        </w:rPr>
        <w:t xml:space="preserve">”) shall have a 2026 Revolving Credit Commitment in the amount set forth opposite such 2026 Revolving Lender’s name on </w:t>
      </w:r>
      <w:r>
        <w:rPr>
          <w:rFonts w:ascii="Times New Roman" w:hAnsi="Times New Roman"/>
          <w:sz w:val="20"/>
          <w:u w:val="single"/>
        </w:rPr>
        <w:t>Schedule 1</w:t>
      </w:r>
      <w:r>
        <w:rPr>
          <w:rFonts w:ascii="Times New Roman" w:hAnsi="Times New Roman"/>
          <w:sz w:val="20"/>
        </w:rPr>
        <w:t xml:space="preserve"> hereto and agrees, severally and not jointly, to make Revolving Loans to the Borrowers in an amount in Dollars and in any other Agreed Currency up to the amount of such 2026 Revolving Lender’s 2026 Revolving Credit Commitment;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10.11 of the Loan Agreement, the Lead Borrower has requested certain amendments to the Loan Agreement, and the Lenders party hereto constitute the Lenders required pursuant to Section 10.11 of the Loan Agreement with respect to the amendments provided for in Section 2 below; </w:t>
      </w:r>
    </w:p>
    <w:p>
      <w:pPr>
        <w:pStyle w:val="TextBody"/>
        <w:bidi w:val="0"/>
        <w:spacing w:before="240" w:after="0"/>
        <w:jc w:val="left"/>
        <w:rPr>
          <w:rFonts w:ascii="Times New Roman" w:hAnsi="Times New Roman"/>
          <w:sz w:val="20"/>
        </w:rPr>
      </w:pPr>
      <w:r>
        <w:rPr>
          <w:rFonts w:ascii="Times New Roman" w:hAnsi="Times New Roman"/>
          <w:sz w:val="20"/>
        </w:rPr>
        <w:t>WHEREAS, JPMorgan Chase Bank, N.A., Citibank, N.A., DBS Bank Ltd., Mizuho Bank, Ltd., MUFG Bank, Ltd., RBC Capital Markets, Sumitomo Mitsui Banking Corporation, TD Securities (USA) LLC, Morgan Stanley Senior Funding, Inc., BNP Paribas Securities Corp., HSBC Securities (USA) INC., Keybanc Capital Markets Inc., PNC Bank, National Association and U.S. Bank National Association will act as joint lead arrangers and joint bookrunners (the “</w:t>
      </w:r>
      <w:r>
        <w:rPr>
          <w:rFonts w:ascii="Times New Roman" w:hAnsi="Times New Roman"/>
          <w:sz w:val="20"/>
          <w:u w:val="single"/>
        </w:rPr>
        <w:t>Joint Lead Arrangers</w:t>
      </w:r>
      <w:r>
        <w:rPr>
          <w:rFonts w:ascii="Times New Roman" w:hAnsi="Times New Roman"/>
          <w:sz w:val="20"/>
        </w:rPr>
        <w:t xml:space="preserve">”) for this Amendment;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covenants contained herein and for other good and valuable consideration, the receipt and sufficiency of which are hereby acknowledged, the parties hereto, intending to be legally bound hereby,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w:t>
      </w:r>
      <w:r>
        <w:rPr>
          <w:rFonts w:ascii="Times New Roman" w:hAnsi="Times New Roman"/>
          <w:b/>
          <w:sz w:val="20"/>
          <w:u w:val="single"/>
        </w:rPr>
        <w:t>Defined Terms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but not defined herein shall have the respective meanings assigned to such terms in the Amended Loan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 </w:t>
      </w:r>
      <w:r>
        <w:rPr>
          <w:rFonts w:ascii="Times New Roman" w:hAnsi="Times New Roman"/>
          <w:b/>
          <w:sz w:val="20"/>
          <w:u w:val="single"/>
        </w:rPr>
        <w:t>Amendments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Effective as of the Amendment No. 1 Effective Date (as defined below), the Loan Agreement is hereby amended and restated in its entirety in the form attached as </w:t>
      </w:r>
      <w:r>
        <w:rPr>
          <w:rFonts w:ascii="Times New Roman" w:hAnsi="Times New Roman"/>
          <w:sz w:val="20"/>
          <w:u w:val="single"/>
        </w:rPr>
        <w:t>Annex A</w:t>
      </w:r>
      <w:r>
        <w:rPr>
          <w:rFonts w:ascii="Times New Roman" w:hAnsi="Times New Roman"/>
          <w:sz w:val="20"/>
        </w:rPr>
        <w:t xml:space="preserve"> hereto (the “</w:t>
      </w:r>
      <w:r>
        <w:rPr>
          <w:rFonts w:ascii="Times New Roman" w:hAnsi="Times New Roman"/>
          <w:sz w:val="20"/>
          <w:u w:val="single"/>
        </w:rPr>
        <w:t>Amended Loan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Effective as of the Amendment No. 1 Effective Date, Schedule 1 to the Loan Agreement is hereby amended and restated in its entirety in the form attached as </w:t>
      </w:r>
      <w:r>
        <w:rPr>
          <w:rFonts w:ascii="Times New Roman" w:hAnsi="Times New Roman"/>
          <w:sz w:val="20"/>
          <w:u w:val="single"/>
        </w:rPr>
        <w:t>Annex B</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(c) Effective as of the Amendment No. 1 Effective Date, Exhibit F to the Loan Agreement is hereby amended and restated in its entirety in the form attached as </w:t>
      </w:r>
      <w:r>
        <w:rPr>
          <w:rFonts w:ascii="Times New Roman" w:hAnsi="Times New Roman"/>
          <w:sz w:val="20"/>
          <w:u w:val="single"/>
        </w:rPr>
        <w:t>Annex C</w:t>
      </w:r>
      <w:r>
        <w:rPr>
          <w:rFonts w:ascii="Times New Roman" w:hAnsi="Times New Roman"/>
          <w:sz w:val="20"/>
        </w:rPr>
        <w:t xml:space="preserve"> 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w:t>
      </w:r>
      <w:r>
        <w:rPr>
          <w:rFonts w:ascii="Times New Roman" w:hAnsi="Times New Roman"/>
          <w:b/>
          <w:sz w:val="20"/>
          <w:u w:val="single"/>
        </w:rPr>
        <w:t>Replacement Revolving Commitments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Pursuant to Section 2.16(c) of the Loan Agreement, each of the 2026 Revolving Lenders shall have a 2026 Revolving Credit Commitment in the amount set forth opposite such 2026 Revolving Lender’s name on </w:t>
      </w:r>
      <w:r>
        <w:rPr>
          <w:rFonts w:ascii="Times New Roman" w:hAnsi="Times New Roman"/>
          <w:sz w:val="20"/>
          <w:u w:val="single"/>
        </w:rPr>
        <w:t>Schedule 1</w:t>
      </w:r>
      <w:r>
        <w:rPr>
          <w:rFonts w:ascii="Times New Roman" w:hAnsi="Times New Roman"/>
          <w:sz w:val="20"/>
        </w:rPr>
        <w:t xml:space="preserve"> hereto and agrees, severally and not jointly, to make Revolving Loans to the Borrowers as described in Section 2.2 of the Amended Loan Agreement, with such 2026 Revolving Credit Commitments having the terms set forth in the Amended Loan Agreement. On the Amendment No. 1 Effective Date, the 2026 Revolving Commitments will replace the Original Revolving Credit Commitments. The Lead Borrower shall prepay in full the outstanding principal amount of any Revolving Loans outstanding immediately prior to the Amendment No. 1 Effective Date. Any Letters of Credit outstanding immediately prior to the Amendment No. 1 Effective Date shall be deemed to be issued under the 2026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(b) Each 2026 Revolving Lender (i) confirms that it has received a copy of the Amended Loan Agreement and the other Loan Documents,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the Joint Lead Arrangers or any other 2026 Revolving Lender or any other Lender and based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and information as it shall deem appropriate at the time, continue to make its own credit decisions in taking or not taking action under the Amended Loan Agreement; (iii) appoints and authorizes the Administrative Agent to take such action as agent on its behalf and to exercise such powers and discretion under the Amended Loan Agreement and the other Loan Documents as are delegated to the Administrative Agent by the terms thereof, together with such powers and discretion as are reasonably incidental thereto; and (iv) agrees that it will perform in accordance with their terms all of the obligations which by the terms of the Amended Loan Agreement are required to be performed by it as a Lender. </w:t>
      </w:r>
    </w:p>
    <w:p>
      <w:pPr>
        <w:pStyle w:val="TextBody"/>
        <w:bidi w:val="0"/>
        <w:spacing w:before="120" w:after="0"/>
        <w:jc w:val="left"/>
        <w:rPr>
          <w:rFonts w:ascii="Times New Roman" w:hAnsi="Times New Roman"/>
          <w:sz w:val="20"/>
        </w:rPr>
      </w:pPr>
      <w:r>
        <w:rPr>
          <w:rFonts w:ascii="Times New Roman" w:hAnsi="Times New Roman"/>
          <w:sz w:val="20"/>
        </w:rPr>
        <w:t xml:space="preserve">(c) Upon (i) the execution of a counterpart of this Amendment by each 2026 Revolving Lender, the Administrative Agent and the Lead Borrower and (ii) the delivery to the Administrative Agent of a fully executed counterpart (including by way of telecopy or other electronic transmission) hereof, each of the 2026 Revolving Lenders party to this Amendment shall become Lenders under the Amended Loan Agreement and shall have the respective 2026 Revolving Credit Commitment set forth on </w:t>
      </w:r>
      <w:r>
        <w:rPr>
          <w:rFonts w:ascii="Times New Roman" w:hAnsi="Times New Roman"/>
          <w:sz w:val="20"/>
          <w:u w:val="single"/>
        </w:rPr>
        <w:t>Schedule 1</w:t>
      </w:r>
      <w:r>
        <w:rPr>
          <w:rFonts w:ascii="Times New Roman" w:hAnsi="Times New Roman"/>
          <w:sz w:val="20"/>
        </w:rPr>
        <w:t xml:space="preserve"> hereto, effective as of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(d) This Amendment No. 1 constitutes a Refinancing Amendment in respect of the Original Revolving Credit Commitments.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 </w:t>
      </w:r>
      <w:r>
        <w:rPr>
          <w:rFonts w:ascii="Times New Roman" w:hAnsi="Times New Roman"/>
          <w:b/>
          <w:sz w:val="20"/>
          <w:u w:val="single"/>
        </w:rPr>
        <w:t>Representations and Warranties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Loan Party represents and warrants as of the Amendment No. 1 Effective Date that: </w:t>
      </w:r>
    </w:p>
    <w:p>
      <w:pPr>
        <w:pStyle w:val="TextBody"/>
        <w:bidi w:val="0"/>
        <w:spacing w:before="120" w:after="0"/>
        <w:jc w:val="left"/>
        <w:rPr>
          <w:rFonts w:ascii="Times New Roman" w:hAnsi="Times New Roman"/>
          <w:sz w:val="20"/>
        </w:rPr>
      </w:pPr>
      <w:r>
        <w:rPr>
          <w:rFonts w:ascii="Times New Roman" w:hAnsi="Times New Roman"/>
          <w:sz w:val="20"/>
        </w:rPr>
        <w:t xml:space="preserve">(a) Immediately before and after giving effect to this Amendment, each of the representations and warranties set forth in the Amended Loan Agreement and in the other Loan Documents shall be and remain true and correct in all material respects (or, if qualified as to “materiality,” “material adverse effect” or similar language, shall be true and correct in all respects (after giving effect to any such qualification therein)) as of said time, except to the extent the same expressly relate to an earlier date. </w:t>
      </w:r>
    </w:p>
    <w:p>
      <w:pPr>
        <w:pStyle w:val="TextBody"/>
        <w:bidi w:val="0"/>
        <w:spacing w:before="120" w:after="0"/>
        <w:jc w:val="left"/>
        <w:rPr>
          <w:rFonts w:ascii="Times New Roman" w:hAnsi="Times New Roman"/>
          <w:sz w:val="20"/>
        </w:rPr>
      </w:pPr>
      <w:r>
        <w:rPr>
          <w:rFonts w:ascii="Times New Roman" w:hAnsi="Times New Roman"/>
          <w:sz w:val="20"/>
        </w:rPr>
        <w:t xml:space="preserve">(b) At the time of and after giving effect to this Amendment, no Default or Event of Default shall have occurred and be continuing.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 </w:t>
      </w:r>
      <w:r>
        <w:rPr>
          <w:rFonts w:ascii="Times New Roman" w:hAnsi="Times New Roman"/>
          <w:b/>
          <w:sz w:val="20"/>
          <w:u w:val="single"/>
        </w:rPr>
        <w:t>Conditions to Effectiveness of Amendment No. 1</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This Amendment shall become effective on the date on which each of the following conditions is satisfied (the “</w:t>
      </w:r>
      <w:r>
        <w:rPr>
          <w:rFonts w:ascii="Times New Roman" w:hAnsi="Times New Roman"/>
          <w:sz w:val="20"/>
          <w:u w:val="single"/>
        </w:rPr>
        <w:t>Amendment No. 1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or facsimiles or electronic copies (and, to the extent requested by the Administrative Agent, followed promptly by originals)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counterparts of this Amendment, executed by each of the Loan Parties, the 2026 Revolving Lenders, the L/C Issuers and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(2) a Revolving Note executed by the Lead Borrower in favor of each 2026 Revolving Lender requesting a Revolving Note at least two (2) Business Days prior to the Amendment No. 1 Effective Date, if any; </w:t>
      </w:r>
    </w:p>
    <w:p>
      <w:pPr>
        <w:pStyle w:val="TextBody"/>
        <w:bidi w:val="0"/>
        <w:spacing w:before="120" w:after="0"/>
        <w:jc w:val="left"/>
        <w:rPr>
          <w:rFonts w:ascii="Times New Roman" w:hAnsi="Times New Roman"/>
          <w:sz w:val="20"/>
        </w:rPr>
      </w:pPr>
      <w:r>
        <w:rPr>
          <w:rFonts w:ascii="Times New Roman" w:hAnsi="Times New Roman"/>
          <w:sz w:val="20"/>
        </w:rPr>
        <w:t xml:space="preserve">(3) (A) a favorable written opinion (addressed to the Administrative Agent and the Lenders) of Cleary Gottlieb Steen &amp; Hamilton LLP, special counsel to the Loan Parties and (B) a favorable written opinion (addressed to the Administrative Agent and the Lenders) of Young Conaway Stargatt &amp; Taylor, LLP, local counsel to the Loan Parties in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(4) (i) copies of the certificate of formation, certificate of incorporation, certificate of organization, operating agreement, articles of incorporation, memorandum and articles of association and bylaws, as applicable (or comparable organizational documents) of the Lead Borrower and each Subsidiary Guarantor and any amendments thereto, certified in each instance by its Director, Secretary, Assistant Secretary or Chief Financial Officer or any other Responsible Officer and, with respect to organizational documents filed with a Governmental Authority, to the extent applicable, as of a recent date by the applicable Governmental Authority; (ii) copies of resolutions of the board of directors, manager or similar governing body of the Lead Borrower and each Subsidiary Guarantor approving and authorizing the execution, delivery and performance of this Amendment and the other Loan Documents to which it is a party as of the Amendment No. 1 Effective Date, together with specimen signatures of the persons authorized to execute such documents on the Lead Borrower’s and such Subsidiary Guarantor’s behalf, all certified as of the Amendment No. 1 Effective Date in each instance by its Director, Secretary, Assistant Secretary or Chief Financial Officer or any other Responsible Officer as being in full force and effect without modification or amendment; and (iii) copies of the certificates of good standing or the equivalent (if any) for each Loan Party from the office of the secretary of state or other appropriate governmental department or agency of the state of its formation, incorporation or organization, in each case dated a recent date prior to the Amendment No. 1 Effective Date; and </w:t>
      </w:r>
    </w:p>
    <w:p>
      <w:pPr>
        <w:pStyle w:val="TextBody"/>
        <w:bidi w:val="0"/>
        <w:spacing w:before="120" w:after="0"/>
        <w:jc w:val="left"/>
        <w:rPr>
          <w:rFonts w:ascii="Times New Roman" w:hAnsi="Times New Roman"/>
          <w:sz w:val="20"/>
        </w:rPr>
      </w:pPr>
      <w:r>
        <w:rPr>
          <w:rFonts w:ascii="Times New Roman" w:hAnsi="Times New Roman"/>
          <w:sz w:val="20"/>
        </w:rPr>
        <w:t xml:space="preserve">(5) a certificate signed by a Responsible Officer of the Lead Borrower certifying as to the satisfaction of the conditions set forth in paragraphs (f) and (g) of this Section 5 as of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outstanding, any Revolving Loans outstanding immediately prior to the Amendment No. 1 Effective Date under the Original Revolving Commitments shall be repaid with the proceeds of Revolving Loans under the 2026 Revolving Credit Commitments and the Original Revolving Credit Commitments shall be terminated substantially simultaneously with the effectiveness of this Amendment and the Lead Borrower shall have delivered a termination notice with respect to such termination as required by Section 2.10 of the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Lead Borrower shall have paid to the Administrative Agent, for the ratable account of the Revolving Lenders immediately prior to the Amendment No. 1 Effective Date, all accrued and unpaid interest and fees on the Revolving Loans and Original Revolving Credit Commitments to, but not including,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(d) The Lead Borrower shall have paid to the Administrative Agent, for the ratable account of the 2026 Revolving Lenders, upfront fees equal to (i) 0.05% of the aggregate principal amount of 2026 Revolving Credit Commitments that are provided by Lenders who were Revolving Lenders immediately prior to the Amendment No. 1 Effective Date (an “</w:t>
      </w:r>
      <w:r>
        <w:rPr>
          <w:rFonts w:ascii="Times New Roman" w:hAnsi="Times New Roman"/>
          <w:i/>
          <w:sz w:val="20"/>
        </w:rPr>
        <w:t>Existing Revolving Lender</w:t>
      </w:r>
      <w:r>
        <w:rPr>
          <w:rFonts w:ascii="Times New Roman" w:hAnsi="Times New Roman"/>
          <w:sz w:val="20"/>
        </w:rPr>
        <w:t xml:space="preserve">”) up to the aggregate principal amount of the Original Revolving Credit Commitments of any such Existing Revolving Lender immediately prior to the Amendment No. 1 Effective Date and (ii) 0.20% of the aggregate principal amount of 2026 Revolving Credit Commitments that are provided either (x) by persons that are not Existing Revolving Lenders or (y) by an Existing Revolving Lender in an amount in excess of the aggregate principal amount of the Original Revolving Credit Commitments of such Existing Revolving Lender immediately prior to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All reasonable and documented out-of-pocket fees and expenses due to the Administrative Agent and the Joint Lead Arrangers required to be paid on the Amendment No. 1 Effective Date (including pursuant to Section 11 hereof) Date shall have been paid (or the Lead Borrower shall have made arrangements reasonably satisfactory to the Administrative Agent for such payment). </w:t>
      </w:r>
    </w:p>
    <w:p>
      <w:pPr>
        <w:pStyle w:val="TextBody"/>
        <w:bidi w:val="0"/>
        <w:spacing w:before="120" w:after="0"/>
        <w:jc w:val="left"/>
        <w:rPr>
          <w:rFonts w:ascii="Times New Roman" w:hAnsi="Times New Roman"/>
          <w:sz w:val="20"/>
        </w:rPr>
      </w:pPr>
      <w:r>
        <w:rPr>
          <w:rFonts w:ascii="Times New Roman" w:hAnsi="Times New Roman"/>
          <w:sz w:val="20"/>
        </w:rPr>
        <w:t xml:space="preserve">(f) At the time and immediately after giving effect to the establishment of the 2026 Revolving Credit Commitments,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(g) Each of the representations and warranties of the Loan Parties set forth in the Amended Loan Agreement, Section 4 of this Amendment and in the other Loan Documents shall be and remain true and correct in all material respects (or, if qualified as to “materiality,” “material adverse effect” or similar language, shall be true and correct in all respects (after giving effect to any such qualification therein)) as of the Amendment No. 1 Effective Date, except to the extent the same expressly relate to an earlier date. </w:t>
      </w:r>
    </w:p>
    <w:p>
      <w:pPr>
        <w:pStyle w:val="TextBody"/>
        <w:bidi w:val="0"/>
        <w:spacing w:before="120" w:after="0"/>
        <w:jc w:val="left"/>
        <w:rPr>
          <w:rFonts w:ascii="Times New Roman" w:hAnsi="Times New Roman"/>
          <w:sz w:val="20"/>
        </w:rPr>
      </w:pPr>
      <w:r>
        <w:rPr>
          <w:rFonts w:ascii="Times New Roman" w:hAnsi="Times New Roman"/>
          <w:sz w:val="20"/>
        </w:rPr>
        <w:t xml:space="preserve">(h) (i) The Administrative Agent shall have received, no later than three (3) Business Days in advance of the Amendment No. 1 Effective Date, all documentation and other information about the Loan Parties as shall have been reasonably requested in writing at least seven (7) Business Days prior to the Amendment No. 1 Effective Date by the Revolving Lenders through the Administrative Agent that is required by regulatory authorities under applicable “know your customer” and anti-money laundering rules and regulations,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limitation the Patriot Act and (ii) to the extent the Lead Borrower qualifies as a “legal entity customer” under the Beneficial Ownership Regulation, at least three (3) Business Day days prior to the Amendment No. 1 Effective Date, any Revolving Lender that has requested, in a written notice to the Lead Borrower at least seven (7) Business Days prior to the Amendment No. 1 Effective Date, a Beneficial Ownership Certification in relation to the Lead Borrower shall have received such Beneficial Ownership Certification (provided that, upon the execution and delivery by such Revolving Lender of its signature page to this Amendment, the condition set forth in this clause (h) shall be deemed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shall have received an executed Solvency Certificate signed on behalf of the Lead Borrower, dated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(j) The Administrative Agent shall have received the results of a recent Lien search with respect to each Grantor to the extent customary in the applicable jurisdiction and reasonably requested by the Administrative Agent with respect to the Grantors.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Lead Borrower and the Lenders of the Amendment No. 1 Effective Date and such notice shall be conclusive and binding.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w:t>
      </w:r>
      <w:r>
        <w:rPr>
          <w:rFonts w:ascii="Times New Roman" w:hAnsi="Times New Roman"/>
          <w:b/>
          <w:sz w:val="20"/>
          <w:u w:val="single"/>
        </w:rPr>
        <w:t>Formal Requests Deemed Made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By its execution of this Amendment, the Lead Borrower hereby delivers and the Administrative Agent hereby acknowledges receipt of this Amendment as the satisfaction of the requirements to give notice required to the Administrative Agent pursuant to Section 2.16(c) of the Loan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 </w:t>
      </w:r>
      <w:r>
        <w:rPr>
          <w:rFonts w:ascii="Times New Roman" w:hAnsi="Times New Roman"/>
          <w:b/>
          <w:sz w:val="20"/>
          <w:u w:val="single"/>
        </w:rPr>
        <w:t>Acknowledgments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Party hereby expressly acknowledges the terms of this Amendment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(ii) its guarantee of the Obligations (including, without limitation, the 2026 Revolving Credit Commitments) pursuant to the Collateral Documents and (iii) its grant of Liens on the Collateral to secure the Obligations (including, without limitation, the Obligations with respect to the 2026 Revolving Credit Commitments) pursuant to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expressly acknowledges that the requirements set forth in Section 2.16(c)(iv) of the Loan Agreement are deemed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 </w:t>
      </w:r>
      <w:r>
        <w:rPr>
          <w:rFonts w:ascii="Times New Roman" w:hAnsi="Times New Roman"/>
          <w:b/>
          <w:sz w:val="20"/>
          <w:u w:val="single"/>
        </w:rPr>
        <w:t>Liens Unimpaired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Loan Party hereby represents and warrants to the Administrative Agent and the Lenders that after giving effect to this Amendment, neither the modification of the Loan Agreement effected pursuant to this Amendment nor the execution, delivery, performance or effectiveness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(a) impairs the validity, effectiveness or priority of the Liens granted pursuant to any Loan Document, and such Liens continue unimpaired with the same priority to secure repayment of all Obligations, whether heretofore or hereafter incurred; or </w:t>
      </w:r>
    </w:p>
    <w:p>
      <w:pPr>
        <w:pStyle w:val="TextBody"/>
        <w:bidi w:val="0"/>
        <w:spacing w:before="120" w:after="0"/>
        <w:jc w:val="left"/>
        <w:rPr>
          <w:rFonts w:ascii="Times New Roman" w:hAnsi="Times New Roman"/>
          <w:sz w:val="20"/>
        </w:rPr>
      </w:pPr>
      <w:r>
        <w:rPr>
          <w:rFonts w:ascii="Times New Roman" w:hAnsi="Times New Roman"/>
          <w:sz w:val="20"/>
        </w:rPr>
        <w:t xml:space="preserve">(b) requires that any new filings be made or other action taken to perfect or to maintain the perfection of such Liens.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 </w:t>
      </w:r>
      <w:r>
        <w:rPr>
          <w:rFonts w:ascii="Times New Roman" w:hAnsi="Times New Roman"/>
          <w:b/>
          <w:sz w:val="20"/>
          <w:u w:val="single"/>
        </w:rPr>
        <w:t>Entire Agreement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 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Upon and after the execution of this Amendment by each of the parties hereto, each reference in the Loan Agreement to “this Agreement”, “hereunder”, “hereof” or words of like import referring to the Loan Agreement, and each reference in the other Loan Documents to “the Loan Agreement”, “thereunder”, “thereof” or words of like import referring to the Loan Agreement, shall mean and be a reference to the Loan Agreement as modified hereby. It is understood and agreed that this Amendment is a “Loan Document” and a “Refinancing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 </w:t>
      </w:r>
      <w:r>
        <w:rPr>
          <w:rFonts w:ascii="Times New Roman" w:hAnsi="Times New Roman"/>
          <w:b/>
          <w:sz w:val="20"/>
          <w:u w:val="single"/>
        </w:rPr>
        <w:t>Amendment, Modification and Waiver</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Amendment may not be amended, modified or waived except pursuant to a writing signed by each of the parties 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w:t>
      </w:r>
      <w:r>
        <w:rPr>
          <w:rFonts w:ascii="Times New Roman" w:hAnsi="Times New Roman"/>
          <w:b/>
          <w:sz w:val="20"/>
          <w:u w:val="single"/>
        </w:rPr>
        <w:t>Expenses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Lead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 </w:t>
      </w:r>
      <w:r>
        <w:rPr>
          <w:rFonts w:ascii="Times New Roman" w:hAnsi="Times New Roman"/>
          <w:b/>
          <w:sz w:val="20"/>
          <w:u w:val="single"/>
        </w:rPr>
        <w:t>Counterparts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 The words “execution,” “signed,” “signature,” “delivery,” and words of like import in or relating to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 </w:t>
      </w:r>
      <w:r>
        <w:rPr>
          <w:rFonts w:ascii="Times New Roman" w:hAnsi="Times New Roman"/>
          <w:b/>
          <w:sz w:val="20"/>
          <w:u w:val="single"/>
        </w:rPr>
        <w:t>Governing Law and Waiver of Right to Trial by Jury</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 </w:t>
      </w:r>
      <w:r>
        <w:rPr>
          <w:rFonts w:ascii="Times New Roman" w:hAnsi="Times New Roman"/>
          <w:b/>
          <w:sz w:val="20"/>
          <w:u w:val="single"/>
        </w:rPr>
        <w:t>Headings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headings of this Amendment are for purposes of reference only and shall not limit or otherwise affect the meaning 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 </w:t>
      </w:r>
      <w:r>
        <w:rPr>
          <w:rFonts w:ascii="Times New Roman" w:hAnsi="Times New Roman"/>
          <w:b/>
          <w:sz w:val="20"/>
          <w:u w:val="single"/>
        </w:rPr>
        <w:t>Effect of Amendment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 the Loan Agreement or any other provision of the Loan Agreement or any other Loan Document, all of which are ratified and affirmed in all respects and shall continue in full force and effect. Additionally, the Lenders party hereto (such Lenders constituting the Required Lenders) hereby consent to the terms of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SANDISK CORPORATION</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Luis F. Visoso</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 Luis F. Visoso</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SANDISK TECHNOLOGIES,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Luis F. Visoso</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Luis F. Visoso</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 as Administrative Agent, a 2026 Revolving Lender and an L/C Issuer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Lee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Timothy Lee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CITIBANK, N.A., as a 2026 Revolving Lender and an L/C Issuer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Boselli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Daniel Boselli</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DBS BANK LTD., as a 2026 Revolving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Goh Soo Ching</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Goh Soo Ching</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Assistant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MIZUHO BANK, LTD., as a 2026 Revolving Lender and an L/C Issuer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Tracy Rahn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Tracy Rahn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MUFG BANK, LTD., as a 2026 Revolving Lender and an L/C Issuer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Yu</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Kevin Yu</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 as a 2026 Revolving Lender and an L/C Issuer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Nabeel Shah</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Name: Nabeel Shah</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ROYAL BANK OF CANADA, as a 2026 Revolving Lender and an L/C Issuer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Harsh Grewal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Harsh Grewal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 as a 2026 Revolving Lender and an L/C Issuer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Perlman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David Perlman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MORGAN STANLEY BANK, N.A., as a 2026 Revolving Lender and an L/C Issuer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King</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Michael King</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a 2026 Revolving Lender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Eve Ravelojaona</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Eve Ravelojaona</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Managing Director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Maria Mulic</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Maria Mulic</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 as a 2026 Revolving Lender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Ilene Hernandez</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Ilene Hernandez</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 as a 2026 Revolving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P. Fox</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Brian P. Fox</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 as a 2026 Revolving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Kentaro Umezono</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Kentaro Umezono</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 as a 2026 Revolving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 Chen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Ge Chen</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Amendment No.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u w:val="single"/>
        </w:rPr>
        <w:t>ANNEX A</w:t>
      </w:r>
      <w:r>
        <w:rPr>
          <w:rFonts w:ascii="Times New Roman" w:hAnsi="Times New Roman"/>
          <w:b/>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Amended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SANDISK CORPORATION,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as Lead Borrower, </w:t>
      </w:r>
    </w:p>
    <w:p>
      <w:pPr>
        <w:pStyle w:val="TextBody"/>
        <w:bidi w:val="0"/>
        <w:spacing w:before="240" w:after="0"/>
        <w:jc w:val="center"/>
        <w:rPr>
          <w:rFonts w:ascii="Times New Roman" w:hAnsi="Times New Roman"/>
          <w:sz w:val="20"/>
        </w:rPr>
      </w:pPr>
      <w:r>
        <w:rPr>
          <w:rFonts w:ascii="Times New Roman" w:hAnsi="Times New Roman"/>
          <w:sz w:val="20"/>
        </w:rPr>
        <w:t xml:space="preserve">VARIOUS LENDERS </w:t>
      </w:r>
    </w:p>
    <w:p>
      <w:pPr>
        <w:pStyle w:val="TextBody"/>
        <w:bidi w:val="0"/>
        <w:spacing w:before="0" w:after="0"/>
        <w:jc w:val="center"/>
        <w:rPr>
          <w:rFonts w:ascii="Times New Roman" w:hAnsi="Times New Roman"/>
          <w:sz w:val="20"/>
        </w:rPr>
      </w:pPr>
      <w:r>
        <w:rPr>
          <w:rFonts w:ascii="Times New Roman" w:hAnsi="Times New Roman"/>
          <w:sz w:val="20"/>
        </w:rPr>
        <w:t xml:space="preserve">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DBS BANK LTD.,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w:t>
      </w:r>
    </w:p>
    <w:p>
      <w:pPr>
        <w:pStyle w:val="TextBody"/>
        <w:bidi w:val="0"/>
        <w:spacing w:before="0" w:after="0"/>
        <w:jc w:val="center"/>
        <w:rPr>
          <w:rFonts w:ascii="Times New Roman" w:hAnsi="Times New Roman"/>
          <w:sz w:val="20"/>
        </w:rPr>
      </w:pPr>
      <w:r>
        <w:rPr>
          <w:rFonts w:ascii="Times New Roman" w:hAnsi="Times New Roman"/>
          <w:sz w:val="20"/>
        </w:rPr>
        <w:t xml:space="preserve">MUFG BANK, LTD., </w:t>
      </w:r>
    </w:p>
    <w:p>
      <w:pPr>
        <w:pStyle w:val="TextBody"/>
        <w:bidi w:val="0"/>
        <w:spacing w:before="0" w:after="0"/>
        <w:jc w:val="center"/>
        <w:rPr>
          <w:rFonts w:ascii="Times New Roman" w:hAnsi="Times New Roman"/>
          <w:sz w:val="20"/>
        </w:rPr>
      </w:pPr>
      <w:r>
        <w:rPr>
          <w:rFonts w:ascii="Times New Roman" w:hAnsi="Times New Roman"/>
          <w:sz w:val="20"/>
        </w:rPr>
        <w:t xml:space="preserve">RBC CAPITAL MARKETS1,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center"/>
        <w:rPr>
          <w:rFonts w:ascii="Times New Roman" w:hAnsi="Times New Roman"/>
          <w:sz w:val="20"/>
        </w:rPr>
      </w:pPr>
      <w:r>
        <w:rPr>
          <w:rFonts w:ascii="Times New Roman" w:hAnsi="Times New Roman"/>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BNP PARIBAS SECURITIES CORP., </w:t>
      </w:r>
    </w:p>
    <w:p>
      <w:pPr>
        <w:pStyle w:val="TextBody"/>
        <w:bidi w:val="0"/>
        <w:spacing w:before="0" w:after="0"/>
        <w:jc w:val="center"/>
        <w:rPr>
          <w:rFonts w:ascii="Times New Roman" w:hAnsi="Times New Roman"/>
          <w:sz w:val="20"/>
        </w:rPr>
      </w:pPr>
      <w:r>
        <w:rPr>
          <w:rFonts w:ascii="Times New Roman" w:hAnsi="Times New Roman"/>
          <w:sz w:val="20"/>
        </w:rPr>
        <w:t xml:space="preserve">HSBC SECURITIES (USA) INC., </w:t>
      </w:r>
    </w:p>
    <w:p>
      <w:pPr>
        <w:pStyle w:val="TextBody"/>
        <w:bidi w:val="0"/>
        <w:spacing w:before="0" w:after="0"/>
        <w:jc w:val="center"/>
        <w:rPr>
          <w:rFonts w:ascii="Times New Roman" w:hAnsi="Times New Roman"/>
          <w:sz w:val="20"/>
        </w:rPr>
      </w:pPr>
      <w:r>
        <w:rPr>
          <w:rFonts w:ascii="Times New Roman" w:hAnsi="Times New Roman"/>
          <w:sz w:val="20"/>
        </w:rPr>
        <w:t xml:space="preserve">KEYBANC CAPITAL MARKETS INC., </w:t>
      </w:r>
    </w:p>
    <w:p>
      <w:pPr>
        <w:pStyle w:val="TextBody"/>
        <w:bidi w:val="0"/>
        <w:spacing w:before="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DBS BANK LTD., MIZUHO BANK, </w:t>
      </w:r>
    </w:p>
    <w:p>
      <w:pPr>
        <w:pStyle w:val="TextBody"/>
        <w:bidi w:val="0"/>
        <w:spacing w:before="0" w:after="0"/>
        <w:jc w:val="center"/>
        <w:rPr>
          <w:rFonts w:ascii="Times New Roman" w:hAnsi="Times New Roman"/>
          <w:sz w:val="20"/>
        </w:rPr>
      </w:pPr>
      <w:r>
        <w:rPr>
          <w:rFonts w:ascii="Times New Roman" w:hAnsi="Times New Roman"/>
          <w:sz w:val="20"/>
        </w:rPr>
        <w:t xml:space="preserve">LTD., MUFG BANK, LTD., </w:t>
      </w:r>
    </w:p>
    <w:p>
      <w:pPr>
        <w:pStyle w:val="TextBody"/>
        <w:bidi w:val="0"/>
        <w:spacing w:before="0" w:after="0"/>
        <w:jc w:val="center"/>
        <w:rPr>
          <w:rFonts w:ascii="Times New Roman" w:hAnsi="Times New Roman"/>
          <w:sz w:val="20"/>
        </w:rPr>
      </w:pPr>
      <w:r>
        <w:rPr>
          <w:rFonts w:ascii="Times New Roman" w:hAnsi="Times New Roman"/>
          <w:sz w:val="20"/>
        </w:rPr>
        <w:t xml:space="preserve">RBC CAPITAL MARKETS,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center"/>
        <w:rPr>
          <w:rFonts w:ascii="Times New Roman" w:hAnsi="Times New Roman"/>
          <w:sz w:val="20"/>
        </w:rPr>
      </w:pPr>
      <w:r>
        <w:rPr>
          <w:rFonts w:ascii="Times New Roman" w:hAnsi="Times New Roman"/>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BNP PARIBAS SECURITIES CORP., </w:t>
      </w:r>
    </w:p>
    <w:p>
      <w:pPr>
        <w:pStyle w:val="TextBody"/>
        <w:bidi w:val="0"/>
        <w:spacing w:before="0" w:after="0"/>
        <w:jc w:val="center"/>
        <w:rPr>
          <w:rFonts w:ascii="Times New Roman" w:hAnsi="Times New Roman"/>
          <w:sz w:val="20"/>
        </w:rPr>
      </w:pPr>
      <w:r>
        <w:rPr>
          <w:rFonts w:ascii="Times New Roman" w:hAnsi="Times New Roman"/>
          <w:sz w:val="20"/>
        </w:rPr>
        <w:t xml:space="preserve">HSBC SECURITIES (USA) INC., </w:t>
      </w:r>
    </w:p>
    <w:p>
      <w:pPr>
        <w:pStyle w:val="TextBody"/>
        <w:bidi w:val="0"/>
        <w:spacing w:before="0" w:after="0"/>
        <w:jc w:val="center"/>
        <w:rPr>
          <w:rFonts w:ascii="Times New Roman" w:hAnsi="Times New Roman"/>
          <w:sz w:val="20"/>
        </w:rPr>
      </w:pPr>
      <w:r>
        <w:rPr>
          <w:rFonts w:ascii="Times New Roman" w:hAnsi="Times New Roman"/>
          <w:sz w:val="20"/>
        </w:rPr>
        <w:t xml:space="preserve">KEYBANC CAPITAL MARKETS INC., </w:t>
      </w:r>
    </w:p>
    <w:p>
      <w:pPr>
        <w:pStyle w:val="TextBody"/>
        <w:bidi w:val="0"/>
        <w:spacing w:before="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21, 2025 </w:t>
      </w:r>
    </w:p>
    <w:p>
      <w:pPr>
        <w:pStyle w:val="TextBody"/>
        <w:bidi w:val="0"/>
        <w:spacing w:before="0" w:after="0"/>
        <w:jc w:val="center"/>
        <w:rPr>
          <w:rFonts w:ascii="Times New Roman" w:hAnsi="Times New Roman"/>
          <w:sz w:val="20"/>
        </w:rPr>
      </w:pPr>
      <w:r>
        <w:rPr>
          <w:rFonts w:ascii="Times New Roman" w:hAnsi="Times New Roman"/>
          <w:sz w:val="20"/>
        </w:rPr>
        <w:t xml:space="preserve">as amended by Amendment No. 1, dated as of September 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283"/>
              <w:jc w:val="left"/>
              <w:rPr/>
            </w:pPr>
            <w:r>
              <w:rPr/>
              <w:t>1 </w:t>
            </w:r>
          </w:p>
        </w:tc>
        <w:tc>
          <w:tcPr>
            <w:tcW w:w="99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RBC Capital Markets is a brand name for the capital markets businesses of Royal Bank of Canada and its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77"/>
        <w:gridCol w:w="8225"/>
        <w:gridCol w:w="134"/>
        <w:gridCol w:w="96"/>
        <w:gridCol w:w="419"/>
        <w:gridCol w:w="63"/>
      </w:tblGrid>
      <w:tr>
        <w:trPr/>
        <w:tc>
          <w:tcPr>
            <w:tcW w:w="1191"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22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ARTICLE 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pPr>
            <w:r>
              <w:rPr/>
              <w:t>DEFINITIONS; INTERPRETATION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Definitions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Interpretation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Certain Determinations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Change in Accounting Principles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Currency Generally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Interest Rates; Benchmark Notifications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Divisions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Additional Currencies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Exchange Rates; Currency Equivalents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ARTICLE 2.</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pPr>
            <w:r>
              <w:rPr/>
              <w:t>THE LOAN FACILITIES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[Reserved]</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Revolving Credit Commitments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Letters of Credit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Applicable Interest Rates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Manner of Borrowing Loans and Designating Applicable Interest Rates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Minimum Borrowing Amounts; Maximum Term Benchmark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Maturity of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Prepayments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Place and Application of Payments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Commitment Terminations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[Reserved].</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Evidence of Indebtedness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Fees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Incremental Credit Extensions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Extensions of Revolving Credit Commitments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Refinancing Facilities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Lead Borrower</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Defaulting Lenders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ARTICLE 3.</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pPr>
            <w:r>
              <w:rPr/>
              <w:t>CONDITIONS PRECEDENT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All Credit Extensions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ARTICLE 4.</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pPr>
            <w:r>
              <w:rPr/>
              <w:t>THE COLLATERAL AND THE GUARANTY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8302"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Collateral</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Reserved</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Guaranty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Further Assurances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91"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77" w:type="dxa"/>
            <w:tcBorders/>
            <w:vAlign w:val="bottom"/>
          </w:tcPr>
          <w:p>
            <w:pPr>
              <w:pStyle w:val="TableContents"/>
              <w:bidi w:val="0"/>
              <w:spacing w:before="0" w:after="283"/>
              <w:jc w:val="left"/>
              <w:rPr/>
            </w:pPr>
            <w:r>
              <w:rPr/>
              <w:t> </w:t>
            </w:r>
          </w:p>
        </w:tc>
        <w:tc>
          <w:tcPr>
            <w:tcW w:w="8225" w:type="dxa"/>
            <w:tcBorders/>
            <w:vAlign w:val="bottom"/>
          </w:tcPr>
          <w:p>
            <w:pPr>
              <w:pStyle w:val="TableContents"/>
              <w:bidi w:val="0"/>
              <w:spacing w:before="0" w:after="283"/>
              <w:jc w:val="left"/>
              <w:rPr>
                <w:i/>
              </w:rPr>
            </w:pPr>
            <w:r>
              <w:rPr>
                <w:i/>
              </w:rPr>
              <w:t>Limitation on Collateral</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2675" w:type="dxa"/>
        <w:jc w:val="center"/>
        <w:tblInd w:w="0" w:type="dxa"/>
        <w:tblLayout w:type="fixed"/>
        <w:tblCellMar>
          <w:top w:w="0" w:type="dxa"/>
          <w:left w:w="0" w:type="dxa"/>
          <w:bottom w:w="0" w:type="dxa"/>
          <w:right w:w="0" w:type="dxa"/>
        </w:tblCellMar>
      </w:tblPr>
      <w:tblGrid>
        <w:gridCol w:w="1040"/>
        <w:gridCol w:w="60"/>
        <w:gridCol w:w="10955"/>
        <w:gridCol w:w="120"/>
        <w:gridCol w:w="60"/>
        <w:gridCol w:w="38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pPr>
            <w:r>
              <w:rPr/>
              <w:t>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01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Organization and Qualification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Authority and Enforceability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No Material Adverse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Litigation and Other Controversies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True and Complete Disclosure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Margin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ERISA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Compliance with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Investment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Good Title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Capitalization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Governmental Authority and Licensing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Anti-Corruption Laws, Sanctions and Anti-Money Laundering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Security Interest in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Outbound Investment Rules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01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6.</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pPr>
            <w:r>
              <w:rPr/>
              <w:t>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01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Information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Inspections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Maintenance of Property, Insurance, Environmental Matters,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Books and Records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Preservation of Existence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Compliance with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ERISA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Payment of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Designation of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Use of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Transactions with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Change in the Nature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No Changes in 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Indebtedness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Fundamental Changes; Sales of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Advances, Investments and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Restricted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Limitation on Restrictions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Optional Payments of Certain Indebtedness; Modifications of Certain Indebtedness and Organizational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102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OFAC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Financial Covenant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Certain Post-Closing Obligations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01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7.</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pPr>
            <w:r>
              <w:rPr/>
              <w:t>EVENTS OF DEFAULT AND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01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Non-Bankruptcy Defaults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Bankruptcy Defaults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Collateral for Undrawn Letters of Credit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10955" w:type="dxa"/>
            <w:tcBorders/>
            <w:vAlign w:val="bottom"/>
          </w:tcPr>
          <w:p>
            <w:pPr>
              <w:pStyle w:val="TableContents"/>
              <w:bidi w:val="0"/>
              <w:spacing w:before="0" w:after="283"/>
              <w:jc w:val="left"/>
              <w:rPr>
                <w:i/>
              </w:rPr>
            </w:pPr>
            <w:r>
              <w:rPr>
                <w:i/>
              </w:rPr>
              <w:t>Notice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685" w:type="dxa"/>
        <w:jc w:val="center"/>
        <w:tblInd w:w="0" w:type="dxa"/>
        <w:tblLayout w:type="fixed"/>
        <w:tblCellMar>
          <w:top w:w="0" w:type="dxa"/>
          <w:left w:w="0" w:type="dxa"/>
          <w:bottom w:w="0" w:type="dxa"/>
          <w:right w:w="0" w:type="dxa"/>
        </w:tblCellMar>
      </w:tblPr>
      <w:tblGrid>
        <w:gridCol w:w="1145"/>
        <w:gridCol w:w="60"/>
        <w:gridCol w:w="9860"/>
        <w:gridCol w:w="120"/>
        <w:gridCol w:w="60"/>
        <w:gridCol w:w="38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ARTICLE 8.</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pPr>
            <w:r>
              <w:rPr/>
              <w:t>CHANGE IN CIRCUMSTANCES AND CONTINGENCIES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92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Funding Indemnity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Illegality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Alternate Rate of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Yield Protection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Substitution of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Lending Offices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92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ARTICLE 9.</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pPr>
            <w:r>
              <w:rPr/>
              <w:t>THE ADMINISTRATIVE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92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Appointment and Authorization of Administrative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Administrative Agent and its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Action by Administrative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Consultation with Experts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Liability of Administrative Agent; Credit Decision; Delegation of Duties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Indemnity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Resignation of Administrative Agent and Successor Administrative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L/C Issuer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Hedging Liability and Funds Transfer Liability and Deposit Account Liability Obligation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115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No Other Duties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Authorization to Enter into, and Enforcement of, the Collateral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Authorization to Release Liens,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Withholding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Erroneous Payment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Certain ERISA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Credit Bidding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92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ARTICLE 10.</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pPr>
            <w:r>
              <w:rPr/>
              <w:t>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92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No Waiver; Cumulative Remedies; Collective 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Non-Business Days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Documentary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Survival of Representations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Survival of Indemnities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Sharing of Setoff</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Successors and Assigns; Assignments and Participations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Amendments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Heading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Costs and Expenses;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Setoff</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Entire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Severability of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Excess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10.19</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Construction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10.20</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Lender’s Obligations Several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10.21</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10.22</w:t>
            </w:r>
          </w:p>
        </w:tc>
        <w:tc>
          <w:tcPr>
            <w:tcW w:w="60" w:type="dxa"/>
            <w:tcBorders/>
            <w:vAlign w:val="bottom"/>
          </w:tcPr>
          <w:p>
            <w:pPr>
              <w:pStyle w:val="TableContents"/>
              <w:bidi w:val="0"/>
              <w:spacing w:before="0" w:after="283"/>
              <w:jc w:val="left"/>
              <w:rPr/>
            </w:pPr>
            <w:r>
              <w:rPr/>
              <w:t> </w:t>
            </w:r>
          </w:p>
        </w:tc>
        <w:tc>
          <w:tcPr>
            <w:tcW w:w="9860" w:type="dxa"/>
            <w:tcBorders/>
            <w:vAlign w:val="bottom"/>
          </w:tcPr>
          <w:p>
            <w:pPr>
              <w:pStyle w:val="TableContents"/>
              <w:bidi w:val="0"/>
              <w:spacing w:before="0" w:after="283"/>
              <w:jc w:val="left"/>
              <w:rPr>
                <w:i/>
              </w:rPr>
            </w:pPr>
            <w:r>
              <w:rPr>
                <w:i/>
              </w:rPr>
              <w:t>Submission to Jurisdiction; 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39"/>
        <w:gridCol w:w="76"/>
        <w:gridCol w:w="8259"/>
        <w:gridCol w:w="128"/>
        <w:gridCol w:w="60"/>
        <w:gridCol w:w="380"/>
        <w:gridCol w:w="63"/>
      </w:tblGrid>
      <w:tr>
        <w:trPr/>
        <w:tc>
          <w:tcPr>
            <w:tcW w:w="123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2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10.23</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Treatment of Certain Information; Confidentiality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10.24</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No Fiduciary Relationship</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10.25</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Platform; Borrower Materials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10.26</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Acknowledgement and Consent to Bail-In of Affected Financial Institutions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10.27</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Additional Borrowers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10.28</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[Reserved]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10.29</w:t>
            </w:r>
          </w:p>
        </w:tc>
        <w:tc>
          <w:tcPr>
            <w:tcW w:w="76" w:type="dxa"/>
            <w:tcBorders/>
            <w:vAlign w:val="bottom"/>
          </w:tcPr>
          <w:p>
            <w:pPr>
              <w:pStyle w:val="TableContents"/>
              <w:bidi w:val="0"/>
              <w:spacing w:before="0" w:after="283"/>
              <w:jc w:val="left"/>
              <w:rPr/>
            </w:pPr>
            <w:r>
              <w:rPr/>
              <w:t> </w:t>
            </w:r>
          </w:p>
        </w:tc>
        <w:tc>
          <w:tcPr>
            <w:tcW w:w="8259" w:type="dxa"/>
            <w:tcBorders/>
            <w:vAlign w:val="bottom"/>
          </w:tcPr>
          <w:p>
            <w:pPr>
              <w:pStyle w:val="TableContents"/>
              <w:bidi w:val="0"/>
              <w:spacing w:before="0" w:after="283"/>
              <w:jc w:val="left"/>
              <w:rPr>
                <w:i/>
              </w:rPr>
            </w:pPr>
            <w:r>
              <w:rPr>
                <w:i/>
              </w:rPr>
              <w:t>Acknowledgement Regarding Any Supported QFCs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7"/>
        <w:gridCol w:w="109"/>
        <w:gridCol w:w="262"/>
        <w:gridCol w:w="220"/>
        <w:gridCol w:w="8047"/>
      </w:tblGrid>
      <w:tr>
        <w:trPr/>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047" w:type="dxa"/>
            <w:tcBorders/>
            <w:vAlign w:val="center"/>
          </w:tcPr>
          <w:p>
            <w:pPr>
              <w:pStyle w:val="TableContents"/>
              <w:bidi w:val="0"/>
              <w:spacing w:before="0" w:after="283"/>
              <w:jc w:val="left"/>
              <w:rPr>
                <w:sz w:val="4"/>
                <w:szCs w:val="4"/>
              </w:rPr>
            </w:pPr>
            <w:r>
              <w:rPr>
                <w:sz w:val="4"/>
                <w:szCs w:val="4"/>
              </w:rPr>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Notice of Payment Request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Notice of Borrowing</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Notice of Continuation/Conversion</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D-3</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D-4</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Revolving Note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Solvency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Assignment and Assumption</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H-1</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H-2</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H-3</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H-4</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I-1</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Trademark Security Agreement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I-2</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Patent Security Agreement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I-3</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Copyright Security Agreement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Security Agreement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Guaranty</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EXHIBIT L</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Form of Global Intercompany Note</w:t>
            </w:r>
          </w:p>
        </w:tc>
      </w:tr>
      <w:tr>
        <w:trPr>
          <w:trHeight w:val="240" w:hRule="atLeast"/>
        </w:trPr>
        <w:tc>
          <w:tcPr>
            <w:tcW w:w="1567"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8267" w:type="dxa"/>
            <w:gridSpan w:val="2"/>
            <w:tcBorders/>
            <w:vAlign w:val="center"/>
          </w:tcPr>
          <w:p>
            <w:pPr>
              <w:pStyle w:val="TableContents"/>
              <w:bidi w:val="0"/>
              <w:spacing w:before="0" w:after="283"/>
              <w:jc w:val="left"/>
              <w:rPr>
                <w:sz w:val="4"/>
                <w:szCs w:val="4"/>
              </w:rPr>
            </w:pPr>
            <w:r>
              <w:rPr>
                <w:sz w:val="4"/>
                <w:szCs w:val="4"/>
              </w:rPr>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1</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Commitments as of the Amendment No. 1 Effective Date</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2.3(a)</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Existing Letters of Credit</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5.5</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5.10</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5.17</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6.05</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Restrictive Agreements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6.11</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6.15</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6.16</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6.19</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Investments</w:t>
            </w:r>
          </w:p>
        </w:tc>
      </w:tr>
      <w:tr>
        <w:trPr/>
        <w:tc>
          <w:tcPr>
            <w:tcW w:w="1567" w:type="dxa"/>
            <w:tcBorders/>
          </w:tcPr>
          <w:p>
            <w:pPr>
              <w:pStyle w:val="TableContents"/>
              <w:bidi w:val="0"/>
              <w:spacing w:before="0" w:after="0"/>
              <w:jc w:val="left"/>
              <w:rPr>
                <w:rFonts w:ascii="Times New Roman" w:hAnsi="Times New Roman"/>
                <w:sz w:val="20"/>
              </w:rPr>
            </w:pPr>
            <w:r>
              <w:rPr>
                <w:rFonts w:ascii="Times New Roman" w:hAnsi="Times New Roman"/>
                <w:sz w:val="20"/>
              </w:rPr>
              <w:t>SCHEDULE 6.25</w:t>
            </w:r>
          </w:p>
        </w:tc>
        <w:tc>
          <w:tcPr>
            <w:tcW w:w="10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220"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Certain Post-Closing Obligations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LOAN AGREEMENT </w:t>
      </w:r>
    </w:p>
    <w:p>
      <w:pPr>
        <w:pStyle w:val="TextBody"/>
        <w:bidi w:val="0"/>
        <w:spacing w:before="240" w:after="0"/>
        <w:jc w:val="left"/>
        <w:rPr>
          <w:rFonts w:ascii="Times New Roman" w:hAnsi="Times New Roman"/>
          <w:sz w:val="20"/>
        </w:rPr>
      </w:pPr>
      <w:r>
        <w:rPr>
          <w:rFonts w:ascii="Times New Roman" w:hAnsi="Times New Roman"/>
          <w:sz w:val="20"/>
        </w:rPr>
        <w:t>This Loan Agreement is entered into as of February 21, 2025, as amended by Amendment No. 1, dated as of September 9, 2026, by and among SANDISK CORPORATION, a Dela ware corporation (the “</w:t>
      </w:r>
      <w:r>
        <w:rPr>
          <w:rFonts w:ascii="Times New Roman" w:hAnsi="Times New Roman"/>
          <w:i/>
          <w:sz w:val="20"/>
        </w:rPr>
        <w:t>Lead Borrower</w:t>
      </w:r>
      <w:r>
        <w:rPr>
          <w:rFonts w:ascii="Times New Roman" w:hAnsi="Times New Roman"/>
          <w:sz w:val="20"/>
        </w:rPr>
        <w:t>”), the Additional Borrowers party hereto from time to time, the various institutions from time to time party to this Agreement, as Lenders, and JPMorgan Chase Bank, N.A., as administrative agent and collateral agent (in such capacities, the “</w:t>
      </w:r>
      <w:r>
        <w:rPr>
          <w:rFonts w:ascii="Times New Roman" w:hAnsi="Times New Roman"/>
          <w:i/>
          <w:sz w:val="20"/>
        </w:rPr>
        <w:t>Administrative Agent</w:t>
      </w:r>
      <w:r>
        <w:rPr>
          <w:rFonts w:ascii="Times New Roman" w:hAnsi="Times New Roman"/>
          <w:sz w:val="20"/>
        </w:rPr>
        <w:t>” or “</w:t>
      </w:r>
      <w:r>
        <w:rPr>
          <w:rFonts w:ascii="Times New Roman" w:hAnsi="Times New Roman"/>
          <w:i/>
          <w:sz w:val="20"/>
        </w:rPr>
        <w:t>Collateral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Western Digital Corporation, a Dela ware corporation and the parent company of the Lead Borrower (the “</w:t>
      </w:r>
      <w:r>
        <w:rPr>
          <w:rFonts w:ascii="Times New Roman" w:hAnsi="Times New Roman"/>
          <w:i/>
          <w:sz w:val="20"/>
        </w:rPr>
        <w:t>Company</w:t>
      </w:r>
      <w:r>
        <w:rPr>
          <w:rFonts w:ascii="Times New Roman" w:hAnsi="Times New Roman"/>
          <w:sz w:val="20"/>
        </w:rPr>
        <w:t>”) has elected to spin off of its flash-based product segment which will be held, directly and/or through its subsidiaries, the Lead Borrower (the “</w:t>
      </w:r>
      <w:r>
        <w:rPr>
          <w:rFonts w:ascii="Times New Roman" w:hAnsi="Times New Roman"/>
          <w:i/>
          <w:sz w:val="20"/>
        </w:rPr>
        <w:t>Spin-Off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Lead Borrower (i) has requested that (a) the Revolving Lenders provide a revolving credit facility to the Lead Borrower on the Closing Date in an aggregate principal amount of $1,500,000,000 pursuant to this Agreement and (b) the Term B Lenders extend the Term B Loans to the Lead Borrower on the Closing Date in an aggregate principal amount of $2,000,000,000 pursuant to this Agreement, with the proceeds from the initial borrowings of the Term B Loans hereunder to be used on the Closing Date to pay a dividend, distribution or cash transfer to the Company or any of its subsidiaries in connection with the Spin-Off (the “</w:t>
      </w:r>
      <w:r>
        <w:rPr>
          <w:rFonts w:ascii="Times New Roman" w:hAnsi="Times New Roman"/>
          <w:i/>
          <w:sz w:val="20"/>
        </w:rPr>
        <w:t>Closing Date Dividend</w:t>
      </w:r>
      <w:r>
        <w:rPr>
          <w:rFonts w:ascii="Times New Roman" w:hAnsi="Times New Roman"/>
          <w:sz w:val="20"/>
        </w:rPr>
        <w:t xml:space="preserve">”), to fund cash to the balance sheet of the Lead Borrower and its Restricted Subsidiaries, to pay fees and expenses related to the Trans-actions and for general corporate purposes and (ii) will use the proceeds from Revolving Loans borrowed after the Closing Date and Letters of Credit for working capital needs and other general corporate purposes of the Lead Borrower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substantially concurrently with the initial borrowings of the Term B Loans and establishment of the Revolving Credit Commitments and the Letter of Credit Commitments, (i) the Lead Borrower made the Closing Date Dividend and (ii) thereafter the Company consummated the Spin-Off, the effect of which was that the Lead Borrower no longer constituted a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Lenders have indicated their willingness to lend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ARTICLE 1. DEFINITIONS; INTERPRETATION. </w:t>
      </w:r>
    </w:p>
    <w:p>
      <w:pPr>
        <w:pStyle w:val="TextBody"/>
        <w:bidi w:val="0"/>
        <w:spacing w:before="12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Definitions</w:t>
      </w:r>
      <w:r>
        <w:rPr>
          <w:rFonts w:ascii="Times New Roman" w:hAnsi="Times New Roman"/>
          <w:sz w:val="20"/>
        </w:rPr>
        <w:t xml:space="preserve">. The following terms when used herein shall have the following meanings: </w:t>
      </w:r>
    </w:p>
    <w:p>
      <w:pPr>
        <w:pStyle w:val="TextBody"/>
        <w:bidi w:val="0"/>
        <w:spacing w:before="120" w:after="0"/>
        <w:jc w:val="left"/>
        <w:rPr/>
      </w:pPr>
      <w:r>
        <w:rPr/>
        <w:t>“</w:t>
      </w:r>
      <w:r>
        <w:rPr>
          <w:rFonts w:ascii="Times New Roman" w:hAnsi="Times New Roman"/>
          <w:i/>
          <w:sz w:val="20"/>
        </w:rPr>
        <w:t>2026 Revolving Credit Commitments</w:t>
      </w:r>
      <w:r>
        <w:rPr>
          <w:rFonts w:ascii="Times New Roman" w:hAnsi="Times New Roman"/>
          <w:sz w:val="20"/>
        </w:rPr>
        <w:t xml:space="preserve">” means, as to any Lender, the obligation of such Lender to make Revolving Loans and to participate in Letters of Credit issued for the account of the Borrowers hereunder in an aggregate principal or face amount at any one time outstanding not to exceed the amount set forth opposite such Revolving Lender’s name on </w:t>
      </w:r>
      <w:r>
        <w:rPr>
          <w:rFonts w:ascii="Times New Roman" w:hAnsi="Times New Roman"/>
          <w:sz w:val="20"/>
          <w:u w:val="single"/>
        </w:rPr>
        <w:t>Schedule 1</w:t>
      </w:r>
      <w:r>
        <w:rPr>
          <w:rFonts w:ascii="Times New Roman" w:hAnsi="Times New Roman"/>
          <w:sz w:val="20"/>
        </w:rPr>
        <w:t xml:space="preserve"> and made a part hereof, as the same may be reduced, increased or otherwise modified at any time or from time to time pursuant to the terms hereof. The aggregate amount of the Revolving Lenders’ 2026 Revolving Credit Commitments on the Amendment No. 1 Effective Date is $1,500.0 million. </w:t>
      </w:r>
    </w:p>
    <w:p>
      <w:pPr>
        <w:pStyle w:val="TextBody"/>
        <w:bidi w:val="0"/>
        <w:spacing w:before="240" w:after="0"/>
        <w:jc w:val="left"/>
        <w:rPr/>
      </w:pPr>
      <w:r>
        <w:rPr/>
        <w:t>“</w:t>
      </w:r>
      <w:r>
        <w:rPr>
          <w:rFonts w:ascii="Times New Roman" w:hAnsi="Times New Roman"/>
          <w:i/>
          <w:sz w:val="20"/>
        </w:rPr>
        <w:t>Acquired Debt</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with or into or became a Subsidiary of such specified Person, including Indebtedness incurred in connection with, or in contemplation of, or to provide all or any portion of the funds or credit support utilized in connection with, such other Person merging with or into, or becoming a Subsidiary of, such specified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Indebtedness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acquired Person that is redeemed, defeased, retired or otherwise repaid at the time of or immediately upon consummation of the transactions by which such Person merges with or into, consolidates, amalgamates or otherwise combines with or becomes a Subsidiary of such Person shall not be considered to be Acquired Debt; and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secured by an existing Lien encumbering any asset acquired by such specified Person (other than the proceeds or products thereof, replacements, accessions or additions thereto, or improvements thereon, or customary security deposits with respect thereto,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240" w:after="0"/>
        <w:jc w:val="left"/>
        <w:rPr/>
      </w:pPr>
      <w:r>
        <w:rPr/>
        <w:t>“</w:t>
      </w:r>
      <w:r>
        <w:rPr>
          <w:rFonts w:ascii="Times New Roman" w:hAnsi="Times New Roman"/>
          <w:i/>
          <w:sz w:val="20"/>
        </w:rPr>
        <w:t>Acquisition</w:t>
      </w:r>
      <w:r>
        <w:rPr>
          <w:rFonts w:ascii="Times New Roman" w:hAnsi="Times New Roman"/>
          <w:sz w:val="20"/>
        </w:rPr>
        <w:t xml:space="preserve">” means any transaction or series of related transactions for the purpose of or resulting, directly or indirectly, in (a) the acquisition of all or substantially all of the assets of a Person, or of any line of business or division of a Person, (b) the acquisition of in excess of 50.00% of the capital stock, partnership interests, member-ship interests or equity of any Person (other than a Person that is a Restricted Subsidiary), but, at the Lead Borrower’s option, including acquisitions of Equity Interests increasing the ownership of the Lead Borrower or a Subsidiary in an existing Subsidiary, or (c) a merger or consolidation or any other combination with another Person (other than a Person that is already a Restricted Subsidiary); </w:t>
      </w:r>
      <w:r>
        <w:rPr>
          <w:rFonts w:ascii="Times New Roman" w:hAnsi="Times New Roman"/>
          <w:i/>
          <w:sz w:val="20"/>
        </w:rPr>
        <w:t xml:space="preserve">provided </w:t>
      </w:r>
      <w:r>
        <w:rPr>
          <w:rFonts w:ascii="Times New Roman" w:hAnsi="Times New Roman"/>
          <w:sz w:val="20"/>
        </w:rPr>
        <w:t xml:space="preserve">that the Lead Borrower or a Restricted Subsidiary is the surviving entity or the surviving entity becomes a Restricted Subsidiary. </w:t>
      </w:r>
    </w:p>
    <w:p>
      <w:pPr>
        <w:pStyle w:val="TextBody"/>
        <w:bidi w:val="0"/>
        <w:spacing w:before="240" w:after="0"/>
        <w:jc w:val="left"/>
        <w:rPr/>
      </w:pPr>
      <w:r>
        <w:rPr/>
        <w:t>“</w:t>
      </w:r>
      <w:r>
        <w:rPr>
          <w:rFonts w:ascii="Times New Roman" w:hAnsi="Times New Roman"/>
          <w:i/>
          <w:sz w:val="20"/>
        </w:rPr>
        <w:t>Acquisition Indebtedness</w:t>
      </w:r>
      <w:r>
        <w:rPr>
          <w:rFonts w:ascii="Times New Roman" w:hAnsi="Times New Roman"/>
          <w:sz w:val="20"/>
        </w:rPr>
        <w:t xml:space="preserve">” means any Indebtedness of the Lead Borrower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 w:hAnsi="Times New Roman"/>
          <w:i/>
          <w:sz w:val="20"/>
        </w:rPr>
        <w:t xml:space="preserve">provided </w:t>
      </w:r>
      <w:r>
        <w:rPr>
          <w:rFonts w:ascii="Times New Roman" w:hAnsi="Times New Roman"/>
          <w:sz w:val="20"/>
        </w:rPr>
        <w:t xml:space="preserve">that either (x) the release of the proceeds thereof to the Lead Borrower and its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then, in each case, such proceeds are, and pursuant to the terms of such definitive documentation are required to be, promptly applied to satisfy and discharge all obligations of the Lead Borrower and the Subsidiaries in respect of such Indebtedness) or (y) such Indebtedness contains a “special mandatory redemption” provision (or a similar provision) if such Acquisition is not consummated by the date specified in the definitive documentation evidencing, governing the rights of the holders of or otherwise relating to such indebtedness (and, if the definitive agreement for such Acquisition is terminated prior to the consummation of such Acquisition or such Acquisition is otherwise not consummated by the date so specified, such Indebtedness is, and pursuant to such “special mandatory redemption” (or similar) provision is required to be, redeemed or otherwise satisfied and discharged promptly after such termination or such specified date, as the case may be).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has the meaning provided in the definition of “Change of Control”. </w:t>
      </w:r>
    </w:p>
    <w:p>
      <w:pPr>
        <w:pStyle w:val="TextBody"/>
        <w:bidi w:val="0"/>
        <w:spacing w:before="240" w:after="0"/>
        <w:jc w:val="left"/>
        <w:rPr/>
      </w:pPr>
      <w:r>
        <w:rPr/>
        <w:t>“</w:t>
      </w:r>
      <w:r>
        <w:rPr>
          <w:rFonts w:ascii="Times New Roman" w:hAnsi="Times New Roman"/>
          <w:i/>
          <w:sz w:val="20"/>
        </w:rPr>
        <w:t>Additional Borrower</w:t>
      </w:r>
      <w:r>
        <w:rPr>
          <w:rFonts w:ascii="Times New Roman" w:hAnsi="Times New Roman"/>
          <w:sz w:val="20"/>
        </w:rPr>
        <w:t xml:space="preserve">” means any Subsidiary of the Lead Borrower that becomes a Borrower pursuant to Section 10.27. </w:t>
      </w:r>
    </w:p>
    <w:p>
      <w:pPr>
        <w:pStyle w:val="TextBody"/>
        <w:bidi w:val="0"/>
        <w:spacing w:before="240" w:after="0"/>
        <w:jc w:val="left"/>
        <w:rPr/>
      </w:pPr>
      <w:r>
        <w:rPr/>
        <w:t>“</w:t>
      </w:r>
      <w:r>
        <w:rPr>
          <w:rFonts w:ascii="Times New Roman" w:hAnsi="Times New Roman"/>
          <w:i/>
          <w:sz w:val="20"/>
        </w:rPr>
        <w:t>Additional Lender</w:t>
      </w:r>
      <w:r>
        <w:rPr>
          <w:rFonts w:ascii="Times New Roman" w:hAnsi="Times New Roman"/>
          <w:sz w:val="20"/>
        </w:rPr>
        <w:t xml:space="preserve">” means any Additional Revolving Lender or any Additional Term Lender, as applicable. </w:t>
      </w:r>
    </w:p>
    <w:p>
      <w:pPr>
        <w:pStyle w:val="TextBody"/>
        <w:bidi w:val="0"/>
        <w:spacing w:before="240" w:after="0"/>
        <w:jc w:val="left"/>
        <w:rPr/>
      </w:pPr>
      <w:r>
        <w:rPr/>
        <w:t>“</w:t>
      </w:r>
      <w:r>
        <w:rPr>
          <w:rFonts w:ascii="Times New Roman" w:hAnsi="Times New Roman"/>
          <w:i/>
          <w:sz w:val="20"/>
        </w:rPr>
        <w:t>Additional Revolving Lender</w:t>
      </w:r>
      <w:r>
        <w:rPr>
          <w:rFonts w:ascii="Times New Roman" w:hAnsi="Times New Roman"/>
          <w:sz w:val="20"/>
        </w:rPr>
        <w:t xml:space="preserve">” means, at any time, any bank or other financial institution that agrees to provide any portion of any Revolving Credit Commitment Increase or Incremental Revolving Credit Facility pursuant to an Incremental Amendment in accordance with Section 2.14; </w:t>
      </w:r>
      <w:r>
        <w:rPr>
          <w:rFonts w:ascii="Times New Roman" w:hAnsi="Times New Roman"/>
          <w:i/>
          <w:sz w:val="20"/>
        </w:rPr>
        <w:t xml:space="preserve">provided </w:t>
      </w:r>
      <w:r>
        <w:rPr>
          <w:rFonts w:ascii="Times New Roman" w:hAnsi="Times New Roman"/>
          <w:sz w:val="20"/>
        </w:rPr>
        <w:t xml:space="preserve">that the relevant Persons under Section 10.10(b) (including those specified in the definition of “Eligible Assignee”) shall have consented to such Additional Revolving Lender’s providing such Commitment Increases, if such consent would be required under Section 10.10(b) for an assignment of Revolving Credit Commitments to such Additional Revolving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Additional Term Lender</w:t>
      </w:r>
      <w:r>
        <w:rPr>
          <w:rFonts w:ascii="Times New Roman" w:hAnsi="Times New Roman"/>
          <w:sz w:val="20"/>
        </w:rPr>
        <w:t xml:space="preserve">” means, at any time, any bank or other financial institution that agrees to provide any portion of any Term Commitment Increase or Incremental Term Loan pursuant to an Incremental Amendment in accordance with Section 2.14; </w:t>
      </w:r>
      <w:r>
        <w:rPr>
          <w:rFonts w:ascii="Times New Roman" w:hAnsi="Times New Roman"/>
          <w:i/>
          <w:sz w:val="20"/>
        </w:rPr>
        <w:t xml:space="preserve">provided </w:t>
      </w:r>
      <w:r>
        <w:rPr>
          <w:rFonts w:ascii="Times New Roman" w:hAnsi="Times New Roman"/>
          <w:sz w:val="20"/>
        </w:rPr>
        <w:t xml:space="preserve">that the relevant Persons under Section 10.10(b) (including those specified in the definition of “Eligible Assignee”) shall have consented to such Additional Term Lender’s making such Incremental Term Loans, if such consent would be required under Section 10.10(b) for an assignment of Loans to such Additional Term Lender. </w:t>
      </w:r>
    </w:p>
    <w:p>
      <w:pPr>
        <w:pStyle w:val="TextBody"/>
        <w:bidi w:val="0"/>
        <w:spacing w:before="240" w:after="0"/>
        <w:jc w:val="left"/>
        <w:rPr/>
      </w:pPr>
      <w:r>
        <w:rPr/>
        <w:t>“</w:t>
      </w:r>
      <w:r>
        <w:rPr>
          <w:rFonts w:ascii="Times New Roman" w:hAnsi="Times New Roman"/>
          <w:i/>
          <w:sz w:val="20"/>
        </w:rPr>
        <w:t>Adjusted Daily Simple SOFR</w:t>
      </w:r>
      <w:r>
        <w:rPr>
          <w:rFonts w:ascii="Times New Roman" w:hAnsi="Times New Roman"/>
          <w:sz w:val="20"/>
        </w:rPr>
        <w:t xml:space="preserve">” means, with respect to any RFR Borrowing denominated in Dollars, an interest rate per annum equal to the Daily Simple SOFR; </w:t>
      </w:r>
      <w:r>
        <w:rPr>
          <w:rFonts w:ascii="Times New Roman" w:hAnsi="Times New Roman"/>
          <w:i/>
          <w:sz w:val="20"/>
        </w:rPr>
        <w:t xml:space="preserve">provided </w:t>
      </w:r>
      <w:r>
        <w:rPr>
          <w:rFonts w:ascii="Times New Roman" w:hAnsi="Times New Roman"/>
          <w:sz w:val="20"/>
        </w:rPr>
        <w:t xml:space="preserve">that if the Adjusted Daily Simple SOFR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i/>
          <w:sz w:val="20"/>
        </w:rPr>
        <w:t>Adjusted EURIBOR Rate</w:t>
      </w:r>
      <w:r>
        <w:rPr>
          <w:rFonts w:ascii="Times New Roman" w:hAnsi="Times New Roman"/>
          <w:sz w:val="20"/>
        </w:rPr>
        <w:t xml:space="preserve">” means, with respect to any Term Benchmark Borrowing denominated in Euros for any Interest Period, an interest rate per annum equal to (a) the EURIBOR Rate for such Interest Period </w:t>
      </w:r>
      <w:r>
        <w:rPr>
          <w:rFonts w:ascii="Times New Roman" w:hAnsi="Times New Roman"/>
          <w:i/>
          <w:sz w:val="20"/>
        </w:rPr>
        <w:t xml:space="preserve">multi-plied by </w:t>
      </w:r>
      <w:r>
        <w:rPr>
          <w:rFonts w:ascii="Times New Roman" w:hAnsi="Times New Roman"/>
          <w:sz w:val="20"/>
        </w:rPr>
        <w:t xml:space="preserve">(b) the Statutory Reserve Rate; </w:t>
      </w:r>
      <w:r>
        <w:rPr>
          <w:rFonts w:ascii="Times New Roman" w:hAnsi="Times New Roman"/>
          <w:i/>
          <w:sz w:val="20"/>
        </w:rPr>
        <w:t xml:space="preserve">provided </w:t>
      </w:r>
      <w:r>
        <w:rPr>
          <w:rFonts w:ascii="Times New Roman" w:hAnsi="Times New Roman"/>
          <w:sz w:val="20"/>
        </w:rPr>
        <w:t xml:space="preserve">that if the Adjusted EURIBOR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i/>
          <w:sz w:val="20"/>
        </w:rPr>
        <w:t>Adjusted Term SOFR Rate</w:t>
      </w:r>
      <w:r>
        <w:rPr>
          <w:rFonts w:ascii="Times New Roman" w:hAnsi="Times New Roman"/>
          <w:sz w:val="20"/>
        </w:rPr>
        <w:t xml:space="preserve">” means, with respect to any Term Benchmark Borrowing denominated in Dollars for any Interest Period, an interest rate per annum equal to the Term SOFR Rate for such Interest Period,; </w:t>
      </w:r>
      <w:r>
        <w:rPr>
          <w:rFonts w:ascii="Times New Roman" w:hAnsi="Times New Roman"/>
          <w:i/>
          <w:sz w:val="20"/>
        </w:rPr>
        <w:t xml:space="preserve">provided </w:t>
      </w:r>
      <w:r>
        <w:rPr>
          <w:rFonts w:ascii="Times New Roman" w:hAnsi="Times New Roman"/>
          <w:sz w:val="20"/>
        </w:rPr>
        <w:t xml:space="preserve">that if the Adjusted Term SOFR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i/>
          <w:sz w:val="20"/>
        </w:rPr>
        <w:t>Adjusted TIBOR Rate</w:t>
      </w:r>
      <w:r>
        <w:rPr>
          <w:rFonts w:ascii="Times New Roman" w:hAnsi="Times New Roman"/>
          <w:sz w:val="20"/>
        </w:rPr>
        <w:t xml:space="preserve">” means, with respect to any Term Benchmark Borrowing denominated in Yen for any Interest Period, an interest rate per annum equal to (a) the TIBOR Rate for such Interest Period </w:t>
      </w:r>
      <w:r>
        <w:rPr>
          <w:rFonts w:ascii="Times New Roman" w:hAnsi="Times New Roman"/>
          <w:i/>
          <w:sz w:val="20"/>
        </w:rPr>
        <w:t xml:space="preserve">multiplied by </w:t>
      </w:r>
      <w:r>
        <w:rPr>
          <w:rFonts w:ascii="Times New Roman" w:hAnsi="Times New Roman"/>
          <w:sz w:val="20"/>
        </w:rPr>
        <w:t xml:space="preserve">(b) the Statutory Reserve Rate; </w:t>
      </w:r>
      <w:r>
        <w:rPr>
          <w:rFonts w:ascii="Times New Roman" w:hAnsi="Times New Roman"/>
          <w:i/>
          <w:sz w:val="20"/>
        </w:rPr>
        <w:t xml:space="preserve">provided </w:t>
      </w:r>
      <w:r>
        <w:rPr>
          <w:rFonts w:ascii="Times New Roman" w:hAnsi="Times New Roman"/>
          <w:sz w:val="20"/>
        </w:rPr>
        <w:t xml:space="preserve">that if the Adjusted TIBOR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means JPMorgan Chase Bank, N.A. and its affiliates (including J.P. Morgan Europe Limited), as contractual representative for itself and the other Lenders and any successor pursuant to Section 9.7 hereof. </w:t>
      </w:r>
    </w:p>
    <w:p>
      <w:pPr>
        <w:pStyle w:val="TextBody"/>
        <w:bidi w:val="0"/>
        <w:spacing w:before="240" w:after="0"/>
        <w:jc w:val="left"/>
        <w:rPr/>
      </w:pPr>
      <w:r>
        <w:rPr/>
        <w:t>“</w:t>
      </w:r>
      <w:r>
        <w:rPr>
          <w:rFonts w:ascii="Times New Roman" w:hAnsi="Times New Roman"/>
          <w:i/>
          <w:sz w:val="20"/>
        </w:rPr>
        <w:t>Administrative Questionnaire</w:t>
      </w:r>
      <w:r>
        <w:rPr>
          <w:rFonts w:ascii="Times New Roman" w:hAnsi="Times New Roman"/>
          <w:sz w:val="20"/>
        </w:rPr>
        <w:t xml:space="preserve">” means, with respect to each Lender, an Administrative Questionnaire in a form supplied by the Administrative Agent and duly completed by such Lender. </w:t>
      </w:r>
    </w:p>
    <w:p>
      <w:pPr>
        <w:pStyle w:val="TextBody"/>
        <w:bidi w:val="0"/>
        <w:spacing w:before="240" w:after="0"/>
        <w:jc w:val="left"/>
        <w:rPr/>
      </w:pPr>
      <w:r>
        <w:rPr/>
        <w:t>“</w:t>
      </w:r>
      <w:r>
        <w:rPr>
          <w:rFonts w:ascii="Times New Roman" w:hAnsi="Times New Roman"/>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i/>
          <w:sz w:val="20"/>
        </w:rPr>
        <w:t>Affected Lender</w:t>
      </w:r>
      <w:r>
        <w:rPr>
          <w:rFonts w:ascii="Times New Roman" w:hAnsi="Times New Roman"/>
          <w:sz w:val="20"/>
        </w:rPr>
        <w:t xml:space="preserve">” is defined in Section 8.5 hereof.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any Person directly or indirectly controlling or controlled by, or under direct or indirect common control with, another Person. A Person shall be deemed to control another Person for the purposes of this definition if such Person possesses, directly or indirectly, the power to direct, or cause the direction of, the management and policies of the other Person, whether through the ownership of voting securities, by contract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the Administrative Agent, the Collateral Agent or any Co-Syndication Agent, as applicable. </w:t>
      </w:r>
    </w:p>
    <w:p>
      <w:pPr>
        <w:pStyle w:val="TextBody"/>
        <w:bidi w:val="0"/>
        <w:spacing w:before="240" w:after="0"/>
        <w:jc w:val="left"/>
        <w:rPr/>
      </w:pPr>
      <w:r>
        <w:rPr/>
        <w:t>“</w:t>
      </w:r>
      <w:r>
        <w:rPr>
          <w:rFonts w:ascii="Times New Roman" w:hAnsi="Times New Roman"/>
          <w:i/>
          <w:sz w:val="20"/>
        </w:rPr>
        <w:t>Agreed Currencies</w:t>
      </w:r>
      <w:r>
        <w:rPr>
          <w:rFonts w:ascii="Times New Roman" w:hAnsi="Times New Roman"/>
          <w:sz w:val="20"/>
        </w:rPr>
        <w:t xml:space="preserve">” means Dollars and each Alternative Currency.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means this Loan Agreement, as the same may be amended, modified, restated, amended and </w:t>
      </w:r>
    </w:p>
    <w:p>
      <w:pPr>
        <w:pStyle w:val="TextBody"/>
        <w:bidi w:val="0"/>
        <w:spacing w:before="240" w:after="0"/>
        <w:jc w:val="left"/>
        <w:rPr>
          <w:rFonts w:ascii="Times New Roman" w:hAnsi="Times New Roman"/>
          <w:sz w:val="20"/>
        </w:rPr>
      </w:pPr>
      <w:r>
        <w:rPr>
          <w:rFonts w:ascii="Times New Roman" w:hAnsi="Times New Roman"/>
          <w:sz w:val="20"/>
        </w:rPr>
        <w:t xml:space="preserve">restated or supplemented from time to time pursuant to the terms hereof. </w:t>
      </w:r>
    </w:p>
    <w:p>
      <w:pPr>
        <w:pStyle w:val="TextBody"/>
        <w:bidi w:val="0"/>
        <w:spacing w:before="240" w:after="0"/>
        <w:jc w:val="left"/>
        <w:rPr/>
      </w:pPr>
      <w:r>
        <w:rPr/>
        <w:t>“</w:t>
      </w:r>
      <w:r>
        <w:rPr>
          <w:rFonts w:ascii="Times New Roman" w:hAnsi="Times New Roman"/>
          <w:i/>
          <w:sz w:val="20"/>
        </w:rPr>
        <w:t>Alternative Currency</w:t>
      </w:r>
      <w:r>
        <w:rPr>
          <w:rFonts w:ascii="Times New Roman" w:hAnsi="Times New Roman"/>
          <w:sz w:val="20"/>
        </w:rPr>
        <w:t xml:space="preserve">” means Euros, Yen and any additional currencies determined after the Closing Date in accordance with Section 1.8; </w:t>
      </w:r>
      <w:r>
        <w:rPr>
          <w:rFonts w:ascii="Times New Roman" w:hAnsi="Times New Roman"/>
          <w:i/>
          <w:sz w:val="20"/>
        </w:rPr>
        <w:t xml:space="preserve">provided </w:t>
      </w:r>
      <w:r>
        <w:rPr>
          <w:rFonts w:ascii="Times New Roman" w:hAnsi="Times New Roman"/>
          <w:sz w:val="20"/>
        </w:rPr>
        <w:t xml:space="preserve">that each such currency is a lawful currency that is readily available, freely transferable and not restricted and able to be converted into Dollars. </w:t>
      </w:r>
    </w:p>
    <w:p>
      <w:pPr>
        <w:pStyle w:val="TextBody"/>
        <w:bidi w:val="0"/>
        <w:spacing w:before="240" w:after="0"/>
        <w:jc w:val="left"/>
        <w:rPr/>
      </w:pPr>
      <w:r>
        <w:rPr/>
        <w:t>“</w:t>
      </w:r>
      <w:r>
        <w:rPr>
          <w:rFonts w:ascii="Times New Roman" w:hAnsi="Times New Roman"/>
          <w:i/>
          <w:sz w:val="20"/>
        </w:rPr>
        <w:t>Amendment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means Amendment No. 1 to the Loan Agreement dated as of the Amendment No. 1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Amendment No.</w:t>
      </w:r>
      <w:r>
        <w:rPr>
          <w:rFonts w:ascii="Times New Roman" w:hAnsi="Times New Roman"/>
          <w:sz w:val="20"/>
        </w:rPr>
        <w:t> </w:t>
      </w:r>
      <w:r>
        <w:rPr>
          <w:rFonts w:ascii="Times New Roman" w:hAnsi="Times New Roman"/>
          <w:i/>
          <w:sz w:val="20"/>
        </w:rPr>
        <w:t>1 Effective Date</w:t>
      </w:r>
      <w:r>
        <w:rPr>
          <w:rFonts w:ascii="Times New Roman" w:hAnsi="Times New Roman"/>
          <w:sz w:val="20"/>
        </w:rPr>
        <w:t xml:space="preserve">” means September 9, 2026, the date on which all conditions precedent set forth in Section 5 of Amendment No. 1 are satisfied. </w:t>
      </w:r>
    </w:p>
    <w:p>
      <w:pPr>
        <w:pStyle w:val="TextBody"/>
        <w:bidi w:val="0"/>
        <w:spacing w:before="240" w:after="0"/>
        <w:jc w:val="left"/>
        <w:rPr/>
      </w:pPr>
      <w:r>
        <w:rPr/>
        <w:t>“</w:t>
      </w:r>
      <w:r>
        <w:rPr>
          <w:rFonts w:ascii="Times New Roman" w:hAnsi="Times New Roman"/>
          <w:i/>
          <w:sz w:val="20"/>
        </w:rPr>
        <w:t>Amendment No.</w:t>
      </w:r>
      <w:r>
        <w:rPr>
          <w:rFonts w:ascii="Times New Roman" w:hAnsi="Times New Roman"/>
          <w:sz w:val="20"/>
        </w:rPr>
        <w:t> </w:t>
      </w:r>
      <w:r>
        <w:rPr>
          <w:rFonts w:ascii="Times New Roman" w:hAnsi="Times New Roman"/>
          <w:i/>
          <w:sz w:val="20"/>
        </w:rPr>
        <w:t>1 Transactions</w:t>
      </w:r>
      <w:r>
        <w:rPr>
          <w:rFonts w:ascii="Times New Roman" w:hAnsi="Times New Roman"/>
          <w:sz w:val="20"/>
        </w:rPr>
        <w:t xml:space="preserve">” means, collectively, (a) the transactions contemplated by this Agreement and the other Loan Documents (including Amendment No. 1) and (b) the payment of fees and expenses in connection with the foregoing. </w:t>
      </w:r>
    </w:p>
    <w:p>
      <w:pPr>
        <w:pStyle w:val="TextBody"/>
        <w:bidi w:val="0"/>
        <w:spacing w:before="240" w:after="0"/>
        <w:jc w:val="left"/>
        <w:rPr/>
      </w:pPr>
      <w:r>
        <w:rPr/>
        <w:t>“</w:t>
      </w:r>
      <w:r>
        <w:rPr>
          <w:rFonts w:ascii="Times New Roman" w:hAnsi="Times New Roman"/>
          <w:i/>
          <w:sz w:val="20"/>
        </w:rPr>
        <w:t>Ancillary Document</w:t>
      </w:r>
      <w:r>
        <w:rPr>
          <w:rFonts w:ascii="Times New Roman" w:hAnsi="Times New Roman"/>
          <w:sz w:val="20"/>
        </w:rPr>
        <w:t xml:space="preserve">” is defined in Section 10.9(b) hereof. </w:t>
      </w:r>
    </w:p>
    <w:p>
      <w:pPr>
        <w:pStyle w:val="TextBody"/>
        <w:bidi w:val="0"/>
        <w:spacing w:before="240" w:after="0"/>
        <w:jc w:val="left"/>
        <w:rPr/>
      </w:pPr>
      <w:r>
        <w:rPr/>
        <w:t>“</w:t>
      </w:r>
      <w:r>
        <w:rPr>
          <w:rFonts w:ascii="Times New Roman" w:hAnsi="Times New Roman"/>
          <w:i/>
          <w:sz w:val="20"/>
        </w:rPr>
        <w:t>Anti-Corruption Laws</w:t>
      </w:r>
      <w:r>
        <w:rPr>
          <w:rFonts w:ascii="Times New Roman" w:hAnsi="Times New Roman"/>
          <w:sz w:val="20"/>
        </w:rPr>
        <w:t xml:space="preserve">” means all laws, rules and regulations of any jurisdiction, including, without limitation, the United States Foreign Corrupt Practices Act of 1977, as amended, and the UK Bribery Act, as amended, applicable to the Lead Borrower, the Lead Borrower’s Subsidiaries or any Guarantor from time to time concerning or relating to bribery or corruption. </w:t>
      </w:r>
    </w:p>
    <w:p>
      <w:pPr>
        <w:pStyle w:val="TextBody"/>
        <w:bidi w:val="0"/>
        <w:spacing w:before="240" w:after="0"/>
        <w:jc w:val="left"/>
        <w:rPr/>
      </w:pPr>
      <w:r>
        <w:rPr/>
        <w:t>“</w:t>
      </w:r>
      <w:r>
        <w:rPr>
          <w:rFonts w:ascii="Times New Roman" w:hAnsi="Times New Roman"/>
          <w:i/>
          <w:sz w:val="20"/>
        </w:rPr>
        <w:t>Applicable Laws</w:t>
      </w:r>
      <w:r>
        <w:rPr>
          <w:rFonts w:ascii="Times New Roman" w:hAnsi="Times New Roman"/>
          <w:sz w:val="20"/>
        </w:rPr>
        <w:t xml:space="preserve">” means, as to any Person, any law (including common law), statute, regulation, ordinance, rule, order, decree,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 </w:t>
      </w:r>
    </w:p>
    <w:p>
      <w:pPr>
        <w:pStyle w:val="TextBody"/>
        <w:bidi w:val="0"/>
        <w:spacing w:before="240" w:after="0"/>
        <w:jc w:val="left"/>
        <w:rPr/>
      </w:pPr>
      <w:r>
        <w:rPr/>
        <w:t>“</w:t>
      </w:r>
      <w:r>
        <w:rPr>
          <w:rFonts w:ascii="Times New Roman" w:hAnsi="Times New Roman"/>
          <w:i/>
          <w:sz w:val="20"/>
        </w:rPr>
        <w:t>Applicable Margin</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Revolving Loan, on and after the Amendment No. 1 Effective Date, the applicable rate per annum set forth below under the caption “Term Benchmark Loans”, “Base Rate Loans” and “RFR Loans” based upon either (i) the Net Leverage Ratio as of the end of the most recently ended period of four consecutive fiscal quarters for which financial statement shave been or were required to be delivered pursuant to Section 6.1(a) or (b) or (ii) the corresponding corporate family ratings of the Lead Borrower from S&amp;P, Moody’s and Fitch as set forth in the following grid: </w:t>
      </w:r>
    </w:p>
    <w:p>
      <w:pPr>
        <w:pStyle w:val="TextBody"/>
        <w:bidi w:val="0"/>
        <w:spacing w:before="0" w:after="0"/>
        <w:jc w:val="left"/>
        <w:rPr/>
      </w:pPr>
      <w:r>
        <w:rPr/>
        <w:t> </w:t>
      </w:r>
    </w:p>
    <w:tbl>
      <w:tblPr>
        <w:tblW w:w="12565" w:type="dxa"/>
        <w:jc w:val="center"/>
        <w:tblInd w:w="0" w:type="dxa"/>
        <w:tblLayout w:type="fixed"/>
        <w:tblCellMar>
          <w:top w:w="0" w:type="dxa"/>
          <w:left w:w="0" w:type="dxa"/>
          <w:bottom w:w="0" w:type="dxa"/>
          <w:right w:w="0" w:type="dxa"/>
        </w:tblCellMar>
      </w:tblPr>
      <w:tblGrid>
        <w:gridCol w:w="575"/>
        <w:gridCol w:w="120"/>
        <w:gridCol w:w="3155"/>
        <w:gridCol w:w="120"/>
        <w:gridCol w:w="2030"/>
        <w:gridCol w:w="120"/>
        <w:gridCol w:w="132"/>
        <w:gridCol w:w="1238"/>
        <w:gridCol w:w="275"/>
        <w:gridCol w:w="120"/>
        <w:gridCol w:w="100"/>
        <w:gridCol w:w="940"/>
        <w:gridCol w:w="275"/>
        <w:gridCol w:w="120"/>
        <w:gridCol w:w="118"/>
        <w:gridCol w:w="1102"/>
        <w:gridCol w:w="275"/>
        <w:gridCol w:w="120"/>
        <w:gridCol w:w="131"/>
        <w:gridCol w:w="1224"/>
        <w:gridCol w:w="275"/>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575" w:type="dxa"/>
            <w:tcBorders/>
            <w:vAlign w:val="bottom"/>
          </w:tcPr>
          <w:p>
            <w:pPr>
              <w:pStyle w:val="TableContents"/>
              <w:bidi w:val="0"/>
              <w:spacing w:before="0" w:after="283"/>
              <w:jc w:val="center"/>
              <w:rPr>
                <w:b/>
              </w:rPr>
            </w:pPr>
            <w:r>
              <w:rPr>
                <w:b/>
              </w:rPr>
              <w:t>Level</w:t>
            </w:r>
          </w:p>
        </w:tc>
        <w:tc>
          <w:tcPr>
            <w:tcW w:w="12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center"/>
              <w:rPr>
                <w:b/>
              </w:rPr>
            </w:pPr>
            <w:r>
              <w:rPr>
                <w:b/>
              </w:rPr>
              <w:t>Net Leverage Ratio</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Corporate</w:t>
            </w:r>
          </w:p>
          <w:p>
            <w:pPr>
              <w:pStyle w:val="TableContents"/>
              <w:bidi w:val="0"/>
              <w:spacing w:before="0" w:after="0"/>
              <w:jc w:val="center"/>
              <w:rPr>
                <w:rFonts w:ascii="Times New Roman" w:hAnsi="Times New Roman"/>
                <w:b/>
                <w:sz w:val="16"/>
              </w:rPr>
            </w:pPr>
            <w:r>
              <w:rPr>
                <w:rFonts w:ascii="Times New Roman" w:hAnsi="Times New Roman"/>
                <w:b/>
                <w:sz w:val="16"/>
              </w:rPr>
              <w:t>Family</w:t>
            </w:r>
          </w:p>
          <w:p>
            <w:pPr>
              <w:pStyle w:val="TableContents"/>
              <w:bidi w:val="0"/>
              <w:spacing w:before="0" w:after="0"/>
              <w:jc w:val="center"/>
              <w:rPr>
                <w:rFonts w:ascii="Times New Roman" w:hAnsi="Times New Roman"/>
                <w:b/>
                <w:sz w:val="16"/>
              </w:rPr>
            </w:pPr>
            <w:r>
              <w:rPr>
                <w:rFonts w:ascii="Times New Roman" w:hAnsi="Times New Roman"/>
                <w:b/>
                <w:sz w:val="16"/>
              </w:rPr>
              <w:t>Rating (S&amp;P /</w:t>
            </w:r>
          </w:p>
          <w:p>
            <w:pPr>
              <w:pStyle w:val="TableContents"/>
              <w:bidi w:val="0"/>
              <w:spacing w:before="0" w:after="20"/>
              <w:jc w:val="center"/>
              <w:rPr>
                <w:rFonts w:ascii="Times New Roman" w:hAnsi="Times New Roman"/>
                <w:b/>
                <w:sz w:val="16"/>
              </w:rPr>
            </w:pPr>
            <w:r>
              <w:rPr>
                <w:rFonts w:ascii="Times New Roman" w:hAnsi="Times New Roman"/>
                <w:b/>
                <w:sz w:val="16"/>
              </w:rPr>
              <w:t>Moody’s / Fitch)</w:t>
            </w:r>
          </w:p>
        </w:tc>
        <w:tc>
          <w:tcPr>
            <w:tcW w:w="12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Term Bench-</w:t>
              <w:br/>
              <w:t>mark Loans</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b/>
              </w:rPr>
            </w:pPr>
            <w:r>
              <w:rPr>
                <w:b/>
              </w:rPr>
              <w:t>Base Rate</w:t>
              <w:br/>
              <w:t>Loans</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RFR Loans</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center"/>
              <w:rPr>
                <w:b/>
              </w:rPr>
            </w:pPr>
            <w:r>
              <w:rPr>
                <w:b/>
              </w:rPr>
              <w:t>Revolving</w:t>
              <w:br/>
              <w:t>Facility</w:t>
              <w:br/>
              <w:t>Commitment</w:t>
              <w:br/>
              <w:t>Fee</w:t>
            </w:r>
          </w:p>
        </w:tc>
        <w:tc>
          <w:tcPr>
            <w:tcW w:w="275"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I</w:t>
            </w:r>
          </w:p>
        </w:tc>
        <w:tc>
          <w:tcPr>
            <w:tcW w:w="12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center"/>
              <w:rPr/>
            </w:pPr>
            <w:r>
              <w:rPr/>
              <w:t>&gt; 2.50 to 1.00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&lt; BB-/Ba 3/BB-</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1.875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0.875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1.875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0.300</w:t>
            </w:r>
          </w:p>
        </w:tc>
        <w:tc>
          <w:tcPr>
            <w:tcW w:w="275"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center"/>
              <w:rPr>
                <w:rFonts w:ascii="Times New Roman" w:hAnsi="Times New Roman"/>
                <w:sz w:val="20"/>
              </w:rPr>
            </w:pPr>
            <w:r>
              <w:rPr>
                <w:rFonts w:ascii="Times New Roman" w:hAnsi="Times New Roman"/>
                <w:sz w:val="20"/>
              </w:rPr>
              <w:t>II</w:t>
            </w:r>
          </w:p>
        </w:tc>
        <w:tc>
          <w:tcPr>
            <w:tcW w:w="12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center"/>
              <w:rPr/>
            </w:pPr>
            <w:r>
              <w:rPr/>
              <w:t xml:space="preserve">≤ </w:t>
            </w:r>
            <w:r>
              <w:rPr/>
              <w:t>2.50 to 1.00 and &gt; 1.50 to 1.00</w:t>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BB/Ba 2/BB</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1.625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0.625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1.625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0.250</w:t>
            </w:r>
          </w:p>
        </w:tc>
        <w:tc>
          <w:tcPr>
            <w:tcW w:w="275"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III</w:t>
            </w:r>
          </w:p>
        </w:tc>
        <w:tc>
          <w:tcPr>
            <w:tcW w:w="12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center"/>
              <w:rPr/>
            </w:pPr>
            <w:r>
              <w:rPr/>
              <w:t xml:space="preserve">≤ </w:t>
            </w:r>
            <w:r>
              <w:rPr/>
              <w:t>1.50 to 1.00</w:t>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BB+/Ba 1/BB+</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0.375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1.375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0.175</w:t>
            </w:r>
          </w:p>
        </w:tc>
        <w:tc>
          <w:tcPr>
            <w:tcW w:w="275"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center"/>
              <w:rPr>
                <w:rFonts w:ascii="Times New Roman" w:hAnsi="Times New Roman"/>
                <w:sz w:val="20"/>
              </w:rPr>
            </w:pPr>
            <w:r>
              <w:rPr>
                <w:rFonts w:ascii="Times New Roman" w:hAnsi="Times New Roman"/>
                <w:sz w:val="20"/>
              </w:rPr>
              <w:t>IV</w:t>
            </w:r>
          </w:p>
        </w:tc>
        <w:tc>
          <w:tcPr>
            <w:tcW w:w="12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BBB-/Baa 3/BBB-</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1.250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0.250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1.250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0.150</w:t>
            </w:r>
          </w:p>
        </w:tc>
        <w:tc>
          <w:tcPr>
            <w:tcW w:w="275" w:type="dxa"/>
            <w:tcBorders/>
            <w:vAlign w:val="bottom"/>
          </w:tcPr>
          <w:p>
            <w:pPr>
              <w:pStyle w:val="TableContents"/>
              <w:bidi w:val="0"/>
              <w:spacing w:before="0" w:after="283"/>
              <w:jc w:val="left"/>
              <w:rPr/>
            </w:pPr>
            <w:r>
              <w:rPr/>
              <w:t>% </w:t>
            </w:r>
          </w:p>
        </w:tc>
      </w:tr>
      <w:tr>
        <w:trPr/>
        <w:tc>
          <w:tcPr>
            <w:tcW w:w="5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V</w:t>
            </w:r>
          </w:p>
        </w:tc>
        <w:tc>
          <w:tcPr>
            <w:tcW w:w="12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30" w:type="dxa"/>
            <w:tcBorders/>
            <w:shd w:fill="CCEEFF" w:val="clear"/>
            <w:vAlign w:val="bottom"/>
          </w:tcPr>
          <w:p>
            <w:pPr>
              <w:pStyle w:val="TableContents"/>
              <w:bidi w:val="0"/>
              <w:spacing w:before="0" w:after="283"/>
              <w:jc w:val="center"/>
              <w:rPr/>
            </w:pPr>
            <w:r>
              <w:rPr/>
              <w:t>BBB/Baa 2/BBB</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1.125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0.125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1.125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0.125</w:t>
            </w:r>
          </w:p>
        </w:tc>
        <w:tc>
          <w:tcPr>
            <w:tcW w:w="275" w:type="dxa"/>
            <w:tcBorders/>
            <w:shd w:fill="CCEEFF" w:val="clear"/>
            <w:vAlign w:val="bottom"/>
          </w:tcPr>
          <w:p>
            <w:pPr>
              <w:pStyle w:val="TableContents"/>
              <w:bidi w:val="0"/>
              <w:spacing w:before="0" w:after="283"/>
              <w:jc w:val="left"/>
              <w:rPr/>
            </w:pPr>
            <w:r>
              <w:rPr/>
              <w:t>% </w:t>
            </w:r>
          </w:p>
        </w:tc>
      </w:tr>
      <w:tr>
        <w:trPr/>
        <w:tc>
          <w:tcPr>
            <w:tcW w:w="575" w:type="dxa"/>
            <w:tcBorders/>
          </w:tcPr>
          <w:p>
            <w:pPr>
              <w:pStyle w:val="TableContents"/>
              <w:bidi w:val="0"/>
              <w:spacing w:before="0" w:after="0"/>
              <w:jc w:val="center"/>
              <w:rPr>
                <w:rFonts w:ascii="Times New Roman" w:hAnsi="Times New Roman"/>
                <w:sz w:val="20"/>
              </w:rPr>
            </w:pPr>
            <w:r>
              <w:rPr>
                <w:rFonts w:ascii="Times New Roman" w:hAnsi="Times New Roman"/>
                <w:sz w:val="20"/>
              </w:rPr>
              <w:t>VI</w:t>
            </w:r>
          </w:p>
        </w:tc>
        <w:tc>
          <w:tcPr>
            <w:tcW w:w="12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0" w:type="dxa"/>
            <w:tcBorders/>
            <w:vAlign w:val="bottom"/>
          </w:tcPr>
          <w:p>
            <w:pPr>
              <w:pStyle w:val="TableContents"/>
              <w:bidi w:val="0"/>
              <w:spacing w:before="0" w:after="283"/>
              <w:jc w:val="center"/>
              <w:rPr/>
            </w:pPr>
            <w:r>
              <w:rPr/>
              <w:t>≥</w:t>
            </w:r>
            <w:r>
              <w:rPr/>
              <w:t>BBB+/Baa1/BBB+</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0.000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0.110</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Initially on the Amendment No. 1 Effective Date, the Applicable Margin shall be determined based on Level III. Thereafter, the Applicable Margin shall be based on the Level set forth in the grid above based on either the Net Leverage Ratio or the corporate family ratings of the Lead Borrower, whichever produces the lowest Applicable Margin. For the avoidance of doubt, the Lead Borrower does not need to meet both the Net Leverage Ratio and corporate family ratings of a particular Level and Levels IV, V and VI are based solely on the corporate family ratings. Each change in the Applicable Margin resulting from a change in the Net Leverage Ratio shall be effective during the period commencing on and including the date that is three (3) Business Days after the date of delivery to the Administrative Agent pursuant to Section 6.1(a) or 6.1(b) of the consolidated financial statements indicating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change and ending on the date immediately preceding the effective date of the next such change; </w:t>
      </w:r>
      <w:r>
        <w:rPr>
          <w:rFonts w:ascii="Times New Roman" w:hAnsi="Times New Roman"/>
          <w:i/>
          <w:sz w:val="20"/>
        </w:rPr>
        <w:t xml:space="preserve">provided </w:t>
      </w:r>
      <w:r>
        <w:rPr>
          <w:rFonts w:ascii="Times New Roman" w:hAnsi="Times New Roman"/>
          <w:sz w:val="20"/>
        </w:rPr>
        <w:t xml:space="preserve">that, unless the Applicable Margin is then based on Levels IV, V or VI, the Net Leverage Ratio shall be deemed to be in Level I at the option of the Administrative Agent or at the request of the Required Lenders if the Lead Borrower fails to deliver the consolidated financial statements required to be delivered by it pursuant to Section 6.1(a) or 6.1(b) or the certificate required to be delivered by it pursuant to Section 6.1(e) during the period from the expiration of the time for delivery thereof until such consolidated financial statements and such certificate are delivered. For purposes of determining the appropriate Level based on the corporate family ratings, the Lead Borrower shall have needed to achieve the corporate family ratings set forth in a particular Level from S&amp;P, Moody’s and Fitch; pro-vided (i) in the event that corporate family ratings of the Lead Borrower are provided by each of S&amp;P, Moody’s and Fitch, (A) if any two or more of three of such corporate family ratings fall within the same Level, then such Level shall apply and (B) if each such corporate family rating falls within different pricing levels, the pricing level that is in the middle of the three ratings shall apply, (ii) in the event that such corporate family ratings are provided by only two of S&amp;P, Moody’s and Fitch, (A) if such corporate family ratings fall within the same Level, such Level shall apply, (B)(x) if such corporate family ratings differ by one level, then the Level shall be based on the higher of the two ratings and (y) if such difference is by two or more levels, then Level shall be determined by reference to the Level next below that of the higher of the two ratings; (iii) if the Parent Borrower has only one such corporate family rating, the Level that is that of such corporate family rating shall apply; and (iv) if the Parent Borrower does not have any such corporate family ratings, the pricing level shall be based on the Net Leverage Ratio. If the ratings established by Moody’s, Fitch and S&amp;P for the Lead Borrower shall be changed (other than as a result of a change in the rating system of Moody’s, Fitch or S&amp;P), such change shall be effective as of the date on which it is first announced by the applicable rating agency. Any change in the Applicable Margin that results from a change in the corporate family ratings shall apply during the period commencing on the effective date of such change and ending on the date immediately preceding the effective date of the next such change. If the rating system of Moody’s, Fitch or S&amp;P shall change, or if any such rating agency shall cease to be in the business of rating corporations, unless the Lead Borrower has exercised its option in the last sentence of this paragraph with respect to such rating agency, the Lead Borrower and the Lenders shall negotiate in good faith to amend this definition to reflect such changed rating system or if the unavailability of ratings from such rating agency and, pending the effectiveness of any such amendment, the applicable Level based on corporate family ratings shall be determined by reference to the rating most recently in effect prior to such change or cessation. In addition, the Lead Borrower shall have the right to cease maintaining ratings from one ratings agency and, upon notice of such election to the Administrative Agent, the Level based on corporate family ratings shall be determined by reference to the ratings of the two remaining ratings agencies. </w:t>
      </w:r>
    </w:p>
    <w:p>
      <w:pPr>
        <w:pStyle w:val="TextBody"/>
        <w:bidi w:val="0"/>
        <w:spacing w:before="240" w:after="0"/>
        <w:jc w:val="left"/>
        <w:rPr/>
      </w:pPr>
      <w:r>
        <w:rPr/>
        <w:t>“</w:t>
      </w:r>
      <w:r>
        <w:rPr>
          <w:rFonts w:ascii="Times New Roman" w:hAnsi="Times New Roman"/>
          <w:i/>
          <w:sz w:val="20"/>
        </w:rPr>
        <w:t>Applicable Time</w:t>
      </w:r>
      <w:r>
        <w:rPr>
          <w:rFonts w:ascii="Times New Roman" w:hAnsi="Times New Roman"/>
          <w:sz w:val="20"/>
        </w:rPr>
        <w:t xml:space="preserve">” means, with respect to any Borrowings and payments in any Alternative Currency, the local time in the place of settlement for such Alternative Currency as may be determined by the Administrative Agent or the L/C Issuers, as the case may be, to be necessary for timely settlement on the relevant date in accordance with normal banking procedures in the place of payment. </w:t>
      </w:r>
    </w:p>
    <w:p>
      <w:pPr>
        <w:pStyle w:val="TextBody"/>
        <w:bidi w:val="0"/>
        <w:spacing w:before="240" w:after="0"/>
        <w:jc w:val="left"/>
        <w:rPr/>
      </w:pPr>
      <w:r>
        <w:rPr/>
        <w:t>“</w:t>
      </w:r>
      <w:r>
        <w:rPr>
          <w:rFonts w:ascii="Times New Roman" w:hAnsi="Times New Roman"/>
          <w:i/>
          <w:sz w:val="20"/>
        </w:rPr>
        <w:t>Application</w:t>
      </w:r>
      <w:r>
        <w:rPr>
          <w:rFonts w:ascii="Times New Roman" w:hAnsi="Times New Roman"/>
          <w:sz w:val="20"/>
        </w:rPr>
        <w:t xml:space="preserve">” is defined in Section 2.3(b) hereof. </w:t>
      </w:r>
    </w:p>
    <w:p>
      <w:pPr>
        <w:pStyle w:val="TextBody"/>
        <w:bidi w:val="0"/>
        <w:spacing w:before="240" w:after="0"/>
        <w:jc w:val="left"/>
        <w:rPr/>
      </w:pPr>
      <w:r>
        <w:rPr/>
        <w:t>“</w:t>
      </w:r>
      <w:r>
        <w:rPr>
          <w:rFonts w:ascii="Times New Roman" w:hAnsi="Times New Roman"/>
          <w:i/>
          <w:sz w:val="20"/>
        </w:rPr>
        <w:t>Approved Fund</w:t>
      </w:r>
      <w:r>
        <w:rPr>
          <w:rFonts w:ascii="Times New Roman" w:hAnsi="Times New Roman"/>
          <w:sz w:val="20"/>
        </w:rPr>
        <w:t xml:space="preserve">” means any Person (other than a natural person) that is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i/>
          <w:sz w:val="20"/>
        </w:rPr>
        <w:t>Assignment and Assumption</w:t>
      </w:r>
      <w:r>
        <w:rPr>
          <w:rFonts w:ascii="Times New Roman" w:hAnsi="Times New Roman"/>
          <w:sz w:val="20"/>
        </w:rPr>
        <w:t xml:space="preserve">” means an assignment and assumption entered into by a Lender and an Eligible Assignee (with the consent of any party whose consent is required by Section 10.10), and accepted by the Administrative Agent, in substantially the form of Exhibit G or any other form approved by the Administrative Agent and the Lead Borrower. </w:t>
      </w:r>
    </w:p>
    <w:p>
      <w:pPr>
        <w:pStyle w:val="TextBody"/>
        <w:bidi w:val="0"/>
        <w:spacing w:before="240" w:after="0"/>
        <w:jc w:val="left"/>
        <w:rPr/>
      </w:pPr>
      <w:r>
        <w:rPr/>
        <w:t>“</w:t>
      </w:r>
      <w:r>
        <w:rPr>
          <w:rFonts w:ascii="Times New Roman" w:hAnsi="Times New Roman"/>
          <w:i/>
          <w:sz w:val="20"/>
        </w:rPr>
        <w:t>Assumption Agreement</w:t>
      </w:r>
      <w:r>
        <w:rPr>
          <w:rFonts w:ascii="Times New Roman" w:hAnsi="Times New Roman"/>
          <w:sz w:val="20"/>
        </w:rPr>
        <w:t xml:space="preserve">” is defined in Section 6.17(I)(a) hereof. </w:t>
      </w:r>
    </w:p>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means, with respect to any Sale/Leaseback Transaction, as of any date of determination,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or the Attributable Debt determined assuming no such termination. </w:t>
      </w:r>
    </w:p>
    <w:p>
      <w:pPr>
        <w:pStyle w:val="TextBody"/>
        <w:bidi w:val="0"/>
        <w:spacing w:before="240" w:after="0"/>
        <w:jc w:val="left"/>
        <w:rPr/>
      </w:pPr>
      <w:r>
        <w:rPr/>
        <w:t>“</w:t>
      </w:r>
      <w:r>
        <w:rPr>
          <w:rFonts w:ascii="Times New Roman" w:hAnsi="Times New Roman"/>
          <w:i/>
          <w:sz w:val="20"/>
        </w:rPr>
        <w:t>Authorized Representatives</w:t>
      </w:r>
      <w:r>
        <w:rPr>
          <w:rFonts w:ascii="Times New Roman" w:hAnsi="Times New Roman"/>
          <w:sz w:val="20"/>
        </w:rPr>
        <w:t xml:space="preserve">” means those persons shown on the list of officers provided by the Lead Borrower pursuant to Section 3.2(a)(iv) of the Original Loan Agreement or on any update of any such list provided by the Lead Borrower to the Administrative Agent, or any further or different officers of the Lead Borrower so named by any Authorized Representative of the Lead Borrower in a written notice to the Administrative Agent. </w:t>
      </w:r>
    </w:p>
    <w:p>
      <w:pPr>
        <w:pStyle w:val="TextBody"/>
        <w:bidi w:val="0"/>
        <w:spacing w:before="240" w:after="0"/>
        <w:jc w:val="left"/>
        <w:rPr/>
      </w:pPr>
      <w:r>
        <w:rPr/>
        <w:t>“</w:t>
      </w:r>
      <w:r>
        <w:rPr>
          <w:rFonts w:ascii="Times New Roman" w:hAnsi="Times New Roman"/>
          <w:i/>
          <w:sz w:val="20"/>
        </w:rPr>
        <w:t>Available Amount</w:t>
      </w:r>
      <w:r>
        <w:rPr>
          <w:rFonts w:ascii="Times New Roman" w:hAnsi="Times New Roman"/>
          <w:sz w:val="20"/>
        </w:rPr>
        <w:t xml:space="preserve">” means, at any time, an amount equal to,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without duplication,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the greater of $801 million and 6.00% of Consolidated Adjusted EBITDA;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 amount equal to 50% of the cumulative amount of Consolidated Net Income for the period commencing on the first day of the fiscal quarter in which the Closing Date occurs and ending on the last day of the most recently ended period of four consecutive fiscal quarters for which financial statements have been or were required to be delivered pursuant to Section 6.1(a) or (b); </w:t>
      </w:r>
      <w:r>
        <w:rPr>
          <w:rFonts w:ascii="Times New Roman" w:hAnsi="Times New Roman"/>
          <w:i/>
          <w:sz w:val="20"/>
        </w:rPr>
        <w:t xml:space="preserve">provided </w:t>
      </w:r>
      <w:r>
        <w:rPr>
          <w:rFonts w:ascii="Times New Roman" w:hAnsi="Times New Roman"/>
          <w:sz w:val="20"/>
        </w:rPr>
        <w:t xml:space="preserve">that in no event shall such amount be less than zero;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of any capital contributions or other equity issuances received as cash equity by the Lead Borrower, </w:t>
      </w:r>
      <w:r>
        <w:rPr>
          <w:rFonts w:ascii="Times New Roman" w:hAnsi="Times New Roman"/>
          <w:i/>
          <w:sz w:val="20"/>
        </w:rPr>
        <w:t xml:space="preserve">plus </w:t>
      </w:r>
      <w:r>
        <w:rPr>
          <w:rFonts w:ascii="Times New Roman" w:hAnsi="Times New Roman"/>
          <w:sz w:val="20"/>
        </w:rPr>
        <w:t xml:space="preserve">the fair market value, as determined in good faith by the Lead Borrower, of marketable securities or other property received by the Lead Borrower as a capital contribution or in return for issuances of equity, in each case, during the period from and including the Business Day immediately following the Closing Date through and including such time;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any Indebtedness or Disqualified Equity Interests, in each case, of the Lead Borrower or any Restricted Subsidiary issued after the Closing Date (other than Indebtedness or such Disqualified Equity Interests issued to the Lead Borrower or a Restricted Subsidiary), which has been converted into or exchanged for Equity Interests of the Lead Borrower that do not constitute Disqualified Equity Interests, together with the fair market value of any Cash Equivalents and the fair market value (as reasonably determined by the Lead Borrower) of any property or assets received by the Lead Borrower or any Restricted Subsidiary upon such exchange or conversion;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net proceeds received by the Lead Borrower or any Restricted Subsidiary after the Closing Date in connection with the sale or other disposition to a Person (other than the Borrowers or any Restricted Subsidiary) of any investment made pursuant to Section 6.19(o) (in an amount not to exceed the original amount of such investment);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proceeds received by the Lead Borrower or any Restricted Subsidiary after the Closing Date in connection with returns, profits, distributions and similar amounts, repayments of loans and the release of guarantees received on any investment made pursuant to Section 6.19(o) (in an amount not to exceed the original amount of such investment); </w:t>
      </w:r>
      <w:r>
        <w:rPr>
          <w:rFonts w:ascii="Times New Roman" w:hAnsi="Times New Roman"/>
          <w:i/>
          <w:sz w:val="20"/>
        </w:rPr>
        <w:t>minus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without duplication,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any investments made by the Lead Borrower or any Restricted Subsidiary pursuant to clause (b) of the defined term “Permitted Acquisition” in reliance on Section 6.19(l) after the Closing Date and prior to such time;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any investments, loans or advances made by the Lead Borrower or any Restricted Subsidiary pursuant to Section 6.19(o) after the Closing Date and prior to such time;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amount of any Distributions made by the Lead Borrower pursuant to Section 6.20(f) after the Closing Date and prior to such time; and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amount of any optional or voluntary payments, prepayments, repurchases, redemptions or defeasances made by the Lead Borrower or any Restricted Subsidiary pursuant to Section 6.22(a)(iv)(y) after the Closing Date and prior to such time. </w:t>
      </w:r>
    </w:p>
    <w:p>
      <w:pPr>
        <w:pStyle w:val="TextBody"/>
        <w:bidi w:val="0"/>
        <w:spacing w:before="240" w:after="0"/>
        <w:jc w:val="left"/>
        <w:rPr/>
      </w:pPr>
      <w:r>
        <w:rPr/>
        <w:t>“</w:t>
      </w:r>
      <w:r>
        <w:rPr>
          <w:rFonts w:ascii="Times New Roman" w:hAnsi="Times New Roman"/>
          <w:i/>
          <w:sz w:val="20"/>
        </w:rPr>
        <w:t>Available Tenor</w:t>
      </w:r>
      <w:r>
        <w:rPr>
          <w:rFonts w:ascii="Times New Roman" w:hAnsi="Times New Roman"/>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8.3. </w:t>
      </w:r>
    </w:p>
    <w:p>
      <w:pPr>
        <w:pStyle w:val="TextBody"/>
        <w:bidi w:val="0"/>
        <w:spacing w:before="240" w:after="0"/>
        <w:jc w:val="left"/>
        <w:rPr/>
      </w:pPr>
      <w:r>
        <w:rPr/>
        <w:t>“</w:t>
      </w: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i/>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i/>
          <w:sz w:val="20"/>
        </w:rPr>
        <w:t>Base Rate</w:t>
      </w:r>
      <w:r>
        <w:rPr>
          <w:rFonts w:ascii="Times New Roman" w:hAnsi="Times New Roman"/>
          <w:sz w:val="20"/>
        </w:rPr>
        <w:t xml:space="preserve">” means, for any day, a rate per annum equal to the greatest of (a) the Prime Rate in effect on such day, (b) the NYFRB Rate in effect on such day </w:t>
      </w:r>
      <w:r>
        <w:rPr>
          <w:rFonts w:ascii="Times New Roman" w:hAnsi="Times New Roman"/>
          <w:i/>
          <w:sz w:val="20"/>
        </w:rPr>
        <w:t xml:space="preserve">plus </w:t>
      </w:r>
      <w:r>
        <w:rPr>
          <w:rFonts w:ascii="Times New Roman" w:hAnsi="Times New Roman"/>
          <w:sz w:val="20"/>
        </w:rPr>
        <w:t xml:space="preserve">1⁄2 of 1% and (c) the Adjusted Term SOFR Rate for a one month Interest Period as published two U.S. Government Securities Business Days prior to such day (or if such day is not a Business Day, the immediately preceding Business Day) </w:t>
      </w:r>
      <w:r>
        <w:rPr>
          <w:rFonts w:ascii="Times New Roman" w:hAnsi="Times New Roman"/>
          <w:i/>
          <w:sz w:val="20"/>
        </w:rPr>
        <w:t xml:space="preserve">plus </w:t>
      </w:r>
      <w:r>
        <w:rPr>
          <w:rFonts w:ascii="Times New Roman" w:hAnsi="Times New Roman"/>
          <w:sz w:val="20"/>
        </w:rPr>
        <w:t xml:space="preserve">1%; </w:t>
      </w:r>
      <w:r>
        <w:rPr>
          <w:rFonts w:ascii="Times New Roman" w:hAnsi="Times New Roman"/>
          <w:i/>
          <w:sz w:val="20"/>
        </w:rPr>
        <w:t xml:space="preserve">provided </w:t>
      </w:r>
      <w:r>
        <w:rPr>
          <w:rFonts w:ascii="Times New Roman" w:hAnsi="Times New Roman"/>
          <w:sz w:val="20"/>
        </w:rPr>
        <w:t xml:space="preserve">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8.3 (for the avoidance of doubt, only until the Benchmark Replacement has been determined pursuant to Section 8.3(c)),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 </w:t>
      </w:r>
    </w:p>
    <w:p>
      <w:pPr>
        <w:pStyle w:val="TextBody"/>
        <w:bidi w:val="0"/>
        <w:spacing w:before="240" w:after="0"/>
        <w:jc w:val="left"/>
        <w:rPr/>
      </w:pPr>
      <w:r>
        <w:rPr/>
        <w:t>“</w:t>
      </w:r>
      <w:r>
        <w:rPr>
          <w:rFonts w:ascii="Times New Roman" w:hAnsi="Times New Roman"/>
          <w:i/>
          <w:sz w:val="20"/>
        </w:rPr>
        <w:t>Base Rate Loan</w:t>
      </w:r>
      <w:r>
        <w:rPr>
          <w:rFonts w:ascii="Times New Roman" w:hAnsi="Times New Roman"/>
          <w:sz w:val="20"/>
        </w:rPr>
        <w:t xml:space="preserve">” means a Revolving Loan bearing interest based on the Base Rate. </w:t>
      </w:r>
    </w:p>
    <w:p>
      <w:pPr>
        <w:pStyle w:val="TextBody"/>
        <w:bidi w:val="0"/>
        <w:spacing w:before="240" w:after="0"/>
        <w:jc w:val="left"/>
        <w:rPr/>
      </w:pPr>
      <w:r>
        <w:rPr/>
        <w:t>“</w:t>
      </w:r>
      <w:r>
        <w:rPr>
          <w:rFonts w:ascii="Times New Roman" w:hAnsi="Times New Roman"/>
          <w:i/>
          <w:sz w:val="20"/>
        </w:rPr>
        <w:t>Benchmark</w:t>
      </w:r>
      <w:r>
        <w:rPr>
          <w:rFonts w:ascii="Times New Roman" w:hAnsi="Times New Roman"/>
          <w:sz w:val="20"/>
        </w:rPr>
        <w:t xml:space="preserve">” means, initially, with respect to any (i) RFR Loan, the Daily Simple SOFR or (ii) Term Benchmark Loan, the Term SOFR Rate, EURIBOR Rate or TIBOR Rate, as applicable; </w:t>
      </w:r>
      <w:r>
        <w:rPr>
          <w:rFonts w:ascii="Times New Roman" w:hAnsi="Times New Roman"/>
          <w:i/>
          <w:sz w:val="20"/>
        </w:rPr>
        <w:t xml:space="preserve">provided </w:t>
      </w:r>
      <w:r>
        <w:rPr>
          <w:rFonts w:ascii="Times New Roman" w:hAnsi="Times New Roman"/>
          <w:sz w:val="20"/>
        </w:rPr>
        <w:t xml:space="preserve">that if a Benchmark Transition Event and the related Benchmark Replacement Date have occurred with respect to the Daily Simple SOFR, Term SOFR Rate, EURIBOR Rate or TIBOR Rate, as applicable, or the then-current Benchmark for the applicable Agreed Currency, then “Benchmark” means the applicable Benchmark Replacement to the extent that such Benchmark Replacement has replaced such prior benchmark rate pursuant to clause (b) of Section 8.3.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w:t>
      </w:r>
      <w:r>
        <w:rPr>
          <w:rFonts w:ascii="Times New Roman" w:hAnsi="Times New Roman"/>
          <w:i/>
          <w:sz w:val="20"/>
        </w:rPr>
        <w:t xml:space="preserve">provided </w:t>
      </w:r>
      <w:r>
        <w:rPr>
          <w:rFonts w:ascii="Times New Roman" w:hAnsi="Times New Roman"/>
          <w:sz w:val="20"/>
        </w:rPr>
        <w:t xml:space="preserve">that, in the case of any Loan denominated in an Alternative Currency, “Benchmark Replacement” shall mean the alternative set forth in clause (2) below: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any Loan denominated in Dollars, the Adjusted Daily Simple SOFR;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Lead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the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i/>
          <w:sz w:val="20"/>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Lead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 -prevailing market convention for determining a spread adjustment, or method for calculating or determining such spread adjustment, for the replacement of such Benchmark with the applicable Unadjusted Benchmark Replacement for syndicated credit facilities in the applicable Agreed Currency at such time. </w:t>
      </w:r>
    </w:p>
    <w:p>
      <w:pPr>
        <w:pStyle w:val="TextBody"/>
        <w:bidi w:val="0"/>
        <w:spacing w:before="240" w:after="0"/>
        <w:jc w:val="left"/>
        <w:rPr/>
      </w:pPr>
      <w:r>
        <w:rPr/>
        <w:t>“</w:t>
      </w:r>
      <w:r>
        <w:rPr>
          <w:rFonts w:ascii="Times New Roman" w:hAnsi="Times New Roman"/>
          <w:i/>
          <w:sz w:val="20"/>
        </w:rPr>
        <w:t>Benchmark Replacement Conforming Changes</w:t>
      </w:r>
      <w:r>
        <w:rPr>
          <w:rFonts w:ascii="Times New Roman" w:hAnsi="Times New Roman"/>
          <w:sz w:val="20"/>
        </w:rPr>
        <w:t xml:space="preserve">” means, with respect to any Benchmark Replacement and/or any Term Benchmark Revolving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Lead Borrower may be appropriate to reflect the adoption and implementation of such Benchmark and to permit the administration thereof by the Administrative Agent in a manner substantially consistent with market practice (or, if the Administrative Agent decides that ad 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i/>
          <w:sz w:val="20"/>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hAnsi="Times New Roman"/>
          <w:i/>
          <w:sz w:val="20"/>
        </w:rPr>
        <w:t>provided</w:t>
      </w:r>
      <w:r>
        <w:rPr>
          <w:rFonts w:ascii="Times New Roman" w:hAnsi="Times New Roman"/>
          <w:sz w:val="20"/>
        </w:rPr>
        <w:t xml:space="preserve">, that such non-representativeness will be determined by reference to the most recent statement or publication referenced in such clause (3)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above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i/>
          <w:sz w:val="20"/>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rPr>
        <w:t xml:space="preserve">provided </w:t>
      </w:r>
      <w:r>
        <w:rPr>
          <w:rFonts w:ascii="Times New Roman" w:hAnsi="Times New Roman"/>
          <w:sz w:val="20"/>
        </w:rPr>
        <w:t xml:space="preserve">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i/>
          <w:sz w:val="20"/>
        </w:rPr>
        <w:t>Benchmark Unavailability Period</w:t>
      </w:r>
      <w:r>
        <w:rPr>
          <w:rFonts w:ascii="Times New Roman" w:hAnsi="Times New Roman"/>
          <w:sz w:val="20"/>
        </w:rPr>
        <w:t xml:space="preserve">” means, with respect to any Benchmark, the period (if any) (x) beginning at the time that a Benchmark Replacement Date pursuant to clause (1) or (2) of that definition has occurred if, at such time, no Benchmark Replacement has replaced such then-current Benchmark for all purposes hereunder and under any Loan Document in accordance with Section 8.3 and (y) ending at the time that a Benchmark Replacement has replaced such then-current Benchmark for all purposes hereunder and under any Loan Document in accordance with Section 8.3. </w:t>
      </w:r>
    </w:p>
    <w:p>
      <w:pPr>
        <w:pStyle w:val="TextBody"/>
        <w:bidi w:val="0"/>
        <w:spacing w:before="240" w:after="0"/>
        <w:jc w:val="left"/>
        <w:rPr/>
      </w:pPr>
      <w:r>
        <w:rPr/>
        <w:t>“</w:t>
      </w:r>
      <w:r>
        <w:rPr>
          <w:rFonts w:ascii="Times New Roman" w:hAnsi="Times New Roman"/>
          <w:i/>
          <w:sz w:val="20"/>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i/>
          <w:sz w:val="20"/>
        </w:rPr>
        <w:t>Beneficial Ownership Regulation</w:t>
      </w:r>
      <w:r>
        <w:rPr>
          <w:rFonts w:ascii="Times New Roman" w:hAnsi="Times New Roman"/>
          <w:sz w:val="20"/>
        </w:rPr>
        <w:t xml:space="preserve">” means 31 C.F.R. § 1010.230.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i/>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i/>
          <w:sz w:val="20"/>
        </w:rPr>
        <w:t>Borrower Materials</w:t>
      </w:r>
      <w:r>
        <w:rPr>
          <w:rFonts w:ascii="Times New Roman" w:hAnsi="Times New Roman"/>
          <w:sz w:val="20"/>
        </w:rPr>
        <w:t xml:space="preserve">” has the meaning assigned to such term in Section 10.25 (a). </w:t>
      </w:r>
    </w:p>
    <w:p>
      <w:pPr>
        <w:pStyle w:val="TextBody"/>
        <w:bidi w:val="0"/>
        <w:spacing w:before="240" w:after="0"/>
        <w:jc w:val="left"/>
        <w:rPr/>
      </w:pPr>
      <w:r>
        <w:rPr/>
        <w:t>“</w:t>
      </w:r>
      <w:r>
        <w:rPr>
          <w:rFonts w:ascii="Times New Roman" w:hAnsi="Times New Roman"/>
          <w:i/>
          <w:sz w:val="20"/>
        </w:rPr>
        <w:t>Borrowers</w:t>
      </w:r>
      <w:r>
        <w:rPr>
          <w:rFonts w:ascii="Times New Roman" w:hAnsi="Times New Roman"/>
          <w:sz w:val="20"/>
        </w:rPr>
        <w:t xml:space="preserve">” means the Lead Borrower and any Additional Borrower that becomes a Borrower hereunder pursuant to Section 10.27.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means the total of Loans of a single type advanced, continued for an additional Interest Period, or converted from a different type into such type by the Lenders under the applicable Facility on a single date and, in the case of Term Benchmark Loans, for a single Interest Period. Borrowings of Loans are made and maintained ratably from each of the Lenders under the applicable Facility according to their Percentages of such Facility. A Borrowing of Loans is “advanced” on the day Lenders advance funds comprising such Borrowing to a Borrower, is “continued” on the date a new Interest Period for the same type of Loans commences for such Borrowing, and is “converted” when such Borrowing is changed from one (1) type of Loan to the other, all as requested by a Borrower pursuant to Section 2.5(a) hereof. Base Rate Loans, RFR Loans and Term Benchmark Loans are each a “type” of Loan.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means, any day (other than a Saturday or Sunday) on which banks are not authorized or required to close in the State of New York</w:t>
      </w:r>
      <w:r>
        <w:rPr>
          <w:rFonts w:ascii="Times New Roman" w:hAnsi="Times New Roman"/>
          <w:i/>
          <w:sz w:val="20"/>
        </w:rPr>
        <w:t>; 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RFR Loans and any interest rate settings, fundings, disbursements, settlements or payments of any such RFR Loan, or any other dealings of such RFR Loan, any such day that is only a U.S. Government Securities Business Day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day that is a U.S. Government Securities Business Day . </w:t>
      </w:r>
    </w:p>
    <w:p>
      <w:pPr>
        <w:pStyle w:val="TextBody"/>
        <w:bidi w:val="0"/>
        <w:spacing w:before="240" w:after="0"/>
        <w:jc w:val="left"/>
        <w:rPr/>
      </w:pPr>
      <w:r>
        <w:rPr/>
        <w:t>“</w:t>
      </w:r>
      <w:r>
        <w:rPr>
          <w:rFonts w:ascii="Times New Roman" w:hAnsi="Times New Roman"/>
          <w:i/>
          <w:sz w:val="20"/>
        </w:rPr>
        <w:t>Capital Lease</w:t>
      </w:r>
      <w:r>
        <w:rPr>
          <w:rFonts w:ascii="Times New Roman" w:hAnsi="Times New Roman"/>
          <w:sz w:val="20"/>
        </w:rPr>
        <w:t xml:space="preserve">” means any lease of Property which in accordance with GAAP is required to be capitalized on the balance sheet of the lessee; </w:t>
      </w:r>
      <w:r>
        <w:rPr>
          <w:rFonts w:ascii="Times New Roman" w:hAnsi="Times New Roman"/>
          <w:i/>
          <w:sz w:val="20"/>
        </w:rPr>
        <w:t xml:space="preserve">provided </w:t>
      </w:r>
      <w:r>
        <w:rPr>
          <w:rFonts w:ascii="Times New Roman" w:hAnsi="Times New Roman"/>
          <w:sz w:val="20"/>
        </w:rPr>
        <w:t xml:space="preserve">that, notwithstanding the foregoing, only those leases and obligations that would constitute Capital Leases prior to the implementation of Accounting Standards Codification 842, Leases, will be considered to be Capital Leases for purposes of this Agreement. </w:t>
      </w:r>
    </w:p>
    <w:p>
      <w:pPr>
        <w:pStyle w:val="TextBody"/>
        <w:bidi w:val="0"/>
        <w:spacing w:before="240" w:after="0"/>
        <w:jc w:val="left"/>
        <w:rPr/>
      </w:pPr>
      <w:r>
        <w:rPr/>
        <w:t>“</w:t>
      </w:r>
      <w:r>
        <w:rPr>
          <w:rFonts w:ascii="Times New Roman" w:hAnsi="Times New Roman"/>
          <w:i/>
          <w:sz w:val="20"/>
        </w:rPr>
        <w:t>Capitalized Lease Obligation</w:t>
      </w:r>
      <w:r>
        <w:rPr>
          <w:rFonts w:ascii="Times New Roman" w:hAnsi="Times New Roman"/>
          <w:sz w:val="20"/>
        </w:rPr>
        <w:t xml:space="preserve">” means, for any Person, the amount of the liability shown on the balance sheet of such Person in respect of a Capital Lease determined in accordance with GAAP. </w:t>
      </w:r>
    </w:p>
    <w:p>
      <w:pPr>
        <w:pStyle w:val="TextBody"/>
        <w:bidi w:val="0"/>
        <w:spacing w:before="240" w:after="0"/>
        <w:jc w:val="left"/>
        <w:rPr/>
      </w:pPr>
      <w:r>
        <w:rPr/>
        <w:t>“</w:t>
      </w:r>
      <w:r>
        <w:rPr>
          <w:rFonts w:ascii="Times New Roman" w:hAnsi="Times New Roman"/>
          <w:i/>
          <w:sz w:val="20"/>
        </w:rPr>
        <w:t>Captive Insurance Subsidiary</w:t>
      </w:r>
      <w:r>
        <w:rPr>
          <w:rFonts w:ascii="Times New Roman" w:hAnsi="Times New Roman"/>
          <w:sz w:val="20"/>
        </w:rPr>
        <w:t xml:space="preserve">” means any Restricted Subsidiary of the Lead Borrower that is subject to regulation as an insurance company (or any Restricted Subsidiary thereof).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as to any Person: (a) investments in direct obligations of the United States of America or any member of the European Union or of any agency or instrumentality thereof whose obligations constitute full faith and credit obligations of the United States of America or any member of the European Union or obligations guaranteed by the United States of America or any member of the European Union or any agency thereof ; </w:t>
      </w:r>
      <w:r>
        <w:rPr>
          <w:rFonts w:ascii="Times New Roman" w:hAnsi="Times New Roman"/>
          <w:i/>
          <w:sz w:val="20"/>
        </w:rPr>
        <w:t xml:space="preserve">provided </w:t>
      </w:r>
      <w:r>
        <w:rPr>
          <w:rFonts w:ascii="Times New Roman" w:hAnsi="Times New Roman"/>
          <w:sz w:val="20"/>
        </w:rPr>
        <w:t xml:space="preserve">that any such obligations shall mature within one (1) year of the date of issuance thereof; (b) investments in commercial paper rated at least P-2 by Moody’s or at least A-2 by S&amp;P (or, if at any time neither Moody’s nor S&amp;P shall be rating such obligations, an equivalent rating from another nationally recognized rating service) maturing within 90 days from the date of issuance thereof; (c) investments in certificates of deposit, time deposits or bankers’ acceptances issued by any Lender or by any domestic or foreign bank having capital and surplus of not less than $500.0 million in the case of U.S. banks and $100.0 million in the case of non-U.S. banks which have a maturity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one (1) year or less; (d) investments in repurchase obligations with a term of not more than thirty (30) days for underlying securities of the types described in clause (a) above entered into with any bank meeting the qualifications specified in clause (c) above; </w:t>
      </w:r>
      <w:r>
        <w:rPr>
          <w:rFonts w:ascii="Times New Roman" w:hAnsi="Times New Roman"/>
          <w:i/>
          <w:sz w:val="20"/>
        </w:rPr>
        <w:t xml:space="preserve">provided </w:t>
      </w:r>
      <w:r>
        <w:rPr>
          <w:rFonts w:ascii="Times New Roman" w:hAnsi="Times New Roman"/>
          <w:sz w:val="20"/>
        </w:rPr>
        <w:t xml:space="preserve">that all such agreements require physical delivery of the securities securing such repurchase agreement, except those delivered through the Federal Reserve Book Entry System; (e) marketable short-term money market or similar securities having a rating of at least P-2 by Moody’s or A-2 by S&amp;P (or, if at any time neither Moody’s nor S&amp;P shall be rating such obligations, an equivalent rating from another nationally recognized rating service), (f) (i) Dollars, Canadian dollars, pounds, Euros or any national currency of any participating member state of the EMU; or (ii) in the case of any Foreign Subsidiary that is a Restricted Subsidiary or any jurisdiction in which the Lead Borrower and the Restricted Subsidiaries conduct business, such local currencies held by it from time to time in the ordinary course of business and (g) investments in money market funds that invest at least 90.0% of their assets in investments of the type described in the immediately preceding clauses (a) through (f) above. In the case of investments by any Foreign Subsidiary that is a Restricted Subsidiary or investments made in a country outside the United States of America, Cash Equivalents shall also include (i) investments of the type and maturity described in clauses (a) through (g)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clauses (a) through (g) and in this sentence. </w:t>
      </w:r>
    </w:p>
    <w:p>
      <w:pPr>
        <w:pStyle w:val="TextBody"/>
        <w:bidi w:val="0"/>
        <w:spacing w:before="240" w:after="0"/>
        <w:jc w:val="left"/>
        <w:rPr/>
      </w:pPr>
      <w:r>
        <w:rPr/>
        <w:t>“</w:t>
      </w:r>
      <w:r>
        <w:rPr>
          <w:rFonts w:ascii="Times New Roman" w:hAnsi="Times New Roman"/>
          <w:i/>
          <w:sz w:val="20"/>
        </w:rPr>
        <w:t>Cash Management Services</w:t>
      </w:r>
      <w:r>
        <w:rPr>
          <w:rFonts w:ascii="Times New Roman" w:hAnsi="Times New Roman"/>
          <w:sz w:val="20"/>
        </w:rPr>
        <w:t xml:space="preserve">” means treasury, depository, overdraft, credit or debit card, including noncard payables services, purchase card, electronic funds transfer, automated clearing house fund transfer services and other cash management services. </w:t>
      </w:r>
    </w:p>
    <w:p>
      <w:pPr>
        <w:pStyle w:val="TextBody"/>
        <w:bidi w:val="0"/>
        <w:spacing w:before="240" w:after="0"/>
        <w:jc w:val="left"/>
        <w:rPr/>
      </w:pPr>
      <w:r>
        <w:rPr/>
        <w:t>“</w:t>
      </w:r>
      <w:r>
        <w:rPr>
          <w:rFonts w:ascii="Times New Roman" w:hAnsi="Times New Roman"/>
          <w:i/>
          <w:sz w:val="20"/>
        </w:rPr>
        <w:t>CBR Loan</w:t>
      </w:r>
      <w:r>
        <w:rPr>
          <w:rFonts w:ascii="Times New Roman" w:hAnsi="Times New Roman"/>
          <w:sz w:val="20"/>
        </w:rPr>
        <w:t xml:space="preserve">” means a Loan that bears interest at a rate determined by reference to the Central Bank Rate or the Japanese Prime Rate. </w:t>
      </w:r>
    </w:p>
    <w:p>
      <w:pPr>
        <w:pStyle w:val="TextBody"/>
        <w:bidi w:val="0"/>
        <w:spacing w:before="240" w:after="0"/>
        <w:jc w:val="left"/>
        <w:rPr/>
      </w:pPr>
      <w:r>
        <w:rPr/>
        <w:t>“</w:t>
      </w:r>
      <w:r>
        <w:rPr>
          <w:rFonts w:ascii="Times New Roman" w:hAnsi="Times New Roman"/>
          <w:i/>
          <w:sz w:val="20"/>
        </w:rPr>
        <w:t>CBR Spread</w:t>
      </w:r>
      <w:r>
        <w:rPr>
          <w:rFonts w:ascii="Times New Roman" w:hAnsi="Times New Roman"/>
          <w:sz w:val="20"/>
        </w:rPr>
        <w:t xml:space="preserve">” means the Applicable Margin, applicable to such Loan that is replaced by a CBR Loan. </w:t>
      </w:r>
    </w:p>
    <w:p>
      <w:pPr>
        <w:pStyle w:val="TextBody"/>
        <w:bidi w:val="0"/>
        <w:spacing w:before="240" w:after="0"/>
        <w:jc w:val="left"/>
        <w:rPr/>
      </w:pPr>
      <w:r>
        <w:rPr/>
        <w:t>“</w:t>
      </w:r>
      <w:r>
        <w:rPr>
          <w:rFonts w:ascii="Times New Roman" w:hAnsi="Times New Roman"/>
          <w:i/>
          <w:sz w:val="20"/>
        </w:rPr>
        <w:t>Central Bank Rate</w:t>
      </w:r>
      <w:r>
        <w:rPr>
          <w:rFonts w:ascii="Times New Roman" w:hAnsi="Times New Roman"/>
          <w:sz w:val="20"/>
        </w:rPr>
        <w:t xml:space="preserve">”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of the EMU, as published by the European Central Bank (or any successor thereto) from time to time and (b) any other Alternative Currency determined after the Closing Date, a central bank rate as determined by the Administrative Agent in its reasonable discretion; </w:t>
      </w:r>
      <w:r>
        <w:rPr>
          <w:rFonts w:ascii="Times New Roman" w:hAnsi="Times New Roman"/>
          <w:i/>
          <w:sz w:val="20"/>
        </w:rPr>
        <w:t xml:space="preserve">plus </w:t>
      </w:r>
      <w:r>
        <w:rPr>
          <w:rFonts w:ascii="Times New Roman" w:hAnsi="Times New Roman"/>
          <w:sz w:val="20"/>
        </w:rPr>
        <w:t xml:space="preserve">(B) the applicable Central Bank Rate Adjustment and (II) the Floor. </w:t>
      </w:r>
    </w:p>
    <w:p>
      <w:pPr>
        <w:pStyle w:val="TextBody"/>
        <w:bidi w:val="0"/>
        <w:spacing w:before="240" w:after="0"/>
        <w:jc w:val="left"/>
        <w:rPr/>
      </w:pPr>
      <w:r>
        <w:rPr/>
        <w:t>“</w:t>
      </w:r>
      <w:r>
        <w:rPr>
          <w:rFonts w:ascii="Times New Roman" w:hAnsi="Times New Roman"/>
          <w:i/>
          <w:sz w:val="20"/>
        </w:rPr>
        <w:t>Central Bank Rate Adjustment</w:t>
      </w:r>
      <w:r>
        <w:rPr>
          <w:rFonts w:ascii="Times New Roman" w:hAnsi="Times New Roman"/>
          <w:sz w:val="20"/>
        </w:rPr>
        <w:t xml:space="preserve">”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w:t>
      </w:r>
      <w:r>
        <w:rPr>
          <w:rFonts w:ascii="Times New Roman" w:hAnsi="Times New Roman"/>
          <w:i/>
          <w:sz w:val="20"/>
        </w:rPr>
        <w:t xml:space="preserve">minus </w:t>
      </w:r>
      <w:r>
        <w:rPr>
          <w:rFonts w:ascii="Times New Roman" w:hAnsi="Times New Roman"/>
          <w:sz w:val="20"/>
        </w:rPr>
        <w:t xml:space="preserve">(ii) the Central Bank Rate in respect of Euro in effect on the last Business Day in such period and (b) any other Alternative Currency determined after the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w:t>
      </w:r>
    </w:p>
    <w:p>
      <w:pPr>
        <w:pStyle w:val="TextBody"/>
        <w:bidi w:val="0"/>
        <w:spacing w:before="240" w:after="0"/>
        <w:jc w:val="left"/>
        <w:rPr/>
      </w:pPr>
      <w:r>
        <w:rPr/>
        <w:t>“</w:t>
      </w:r>
      <w:r>
        <w:rPr>
          <w:rFonts w:ascii="Times New Roman" w:hAnsi="Times New Roman"/>
          <w:i/>
          <w:sz w:val="20"/>
        </w:rPr>
        <w:t>CFC</w:t>
      </w:r>
      <w:r>
        <w:rPr>
          <w:rFonts w:ascii="Times New Roman" w:hAnsi="Times New Roman"/>
          <w:sz w:val="20"/>
        </w:rPr>
        <w:t xml:space="preserve">” means a “controlled foreign corporation” within the meaning of Section 957 of the Code. </w:t>
      </w:r>
    </w:p>
    <w:p>
      <w:pPr>
        <w:pStyle w:val="TextBody"/>
        <w:bidi w:val="0"/>
        <w:spacing w:before="240" w:after="0"/>
        <w:jc w:val="left"/>
        <w:rPr/>
      </w:pPr>
      <w:r>
        <w:rPr/>
        <w:t>“</w:t>
      </w:r>
      <w:r>
        <w:rPr>
          <w:rFonts w:ascii="Times New Roman" w:hAnsi="Times New Roman"/>
          <w:i/>
          <w:sz w:val="20"/>
        </w:rPr>
        <w:t>CFC Holdco</w:t>
      </w:r>
      <w:r>
        <w:rPr>
          <w:rFonts w:ascii="Times New Roman" w:hAnsi="Times New Roman"/>
          <w:sz w:val="20"/>
        </w:rPr>
        <w:t xml:space="preserve">” means any Domestic Subsidiary with no material assets other than equity interests of one or more Foreign Subsidiaries that are CFCs.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i/>
          <w:sz w:val="20"/>
        </w:rPr>
        <w:t>Change of Control</w:t>
      </w:r>
      <w:r>
        <w:rPr>
          <w:rFonts w:ascii="Times New Roman" w:hAnsi="Times New Roman"/>
          <w:sz w:val="20"/>
        </w:rPr>
        <w:t>” shall be deemed to have occurred if any “person” or “group” (as such terms (and each other reference thereto in this clause) are used in Sections 13(d) and 14(d) of the Securities Exchange Act of 1934 (the “</w:t>
      </w:r>
      <w:r>
        <w:rPr>
          <w:rFonts w:ascii="Times New Roman" w:hAnsi="Times New Roman"/>
          <w:i/>
          <w:sz w:val="20"/>
        </w:rPr>
        <w:t>Act</w:t>
      </w:r>
      <w:r>
        <w:rPr>
          <w:rFonts w:ascii="Times New Roman" w:hAnsi="Times New Roman"/>
          <w:sz w:val="20"/>
        </w:rPr>
        <w:t xml:space="preserve">”), but excluding any employee benefit plan of such Person and its subsidiaries, and any Person or entity acting in its capacity as trustee, agent or other fiduciary or administrator of any such plan), shall become the “beneficial owner” (as defined in Rules 13(d)-3 and 13(d)-5 under such Act), directly or indirectly, of more than 35.00% of outstanding Voting Stock of the Lead Borrower; </w:t>
      </w:r>
      <w:r>
        <w:rPr>
          <w:rFonts w:ascii="Times New Roman" w:hAnsi="Times New Roman"/>
          <w:i/>
          <w:sz w:val="20"/>
        </w:rPr>
        <w:t xml:space="preserve">provided </w:t>
      </w:r>
      <w:r>
        <w:rPr>
          <w:rFonts w:ascii="Times New Roman" w:hAnsi="Times New Roman"/>
          <w:sz w:val="20"/>
        </w:rPr>
        <w:t xml:space="preserve">that no Change of Control shall be deemed to occur as a result of the Spin-Off Transactions; </w:t>
      </w:r>
      <w:r>
        <w:rPr>
          <w:rFonts w:ascii="Times New Roman" w:hAnsi="Times New Roman"/>
          <w:i/>
          <w:sz w:val="20"/>
        </w:rPr>
        <w:t xml:space="preserve">provided further </w:t>
      </w:r>
      <w:r>
        <w:rPr>
          <w:rFonts w:ascii="Times New Roman" w:hAnsi="Times New Roman"/>
          <w:sz w:val="20"/>
        </w:rPr>
        <w:t xml:space="preserve">that, a transaction will not be deemed to involve a Change of Control if (x) the Lead Borrower becomes a direct or indirect wholly-owned Subsidiary of another Person and (y) (i) the shares of the Lead Borrower’s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a majority of the Voting Stock of such Person. </w:t>
      </w:r>
    </w:p>
    <w:p>
      <w:pPr>
        <w:pStyle w:val="TextBody"/>
        <w:bidi w:val="0"/>
        <w:spacing w:before="240" w:after="0"/>
        <w:jc w:val="left"/>
        <w:rPr/>
      </w:pPr>
      <w:r>
        <w:rPr/>
        <w:t>“</w:t>
      </w:r>
      <w:r>
        <w:rPr>
          <w:rFonts w:ascii="Times New Roman" w:hAnsi="Times New Roman"/>
          <w:i/>
          <w:sz w:val="20"/>
        </w:rPr>
        <w:t>changed date</w:t>
      </w:r>
      <w:r>
        <w:rPr>
          <w:rFonts w:ascii="Times New Roman" w:hAnsi="Times New Roman"/>
          <w:sz w:val="20"/>
        </w:rPr>
        <w:t xml:space="preserve">” shall have the meaning assigned to such term in the definition of the term “Fiscal Quarter End Date.” </w:t>
      </w:r>
    </w:p>
    <w:p>
      <w:pPr>
        <w:pStyle w:val="TextBody"/>
        <w:bidi w:val="0"/>
        <w:spacing w:before="240" w:after="0"/>
        <w:jc w:val="left"/>
        <w:rPr/>
      </w:pPr>
      <w:r>
        <w:rPr/>
        <w:t>“</w:t>
      </w:r>
      <w:r>
        <w:rPr>
          <w:rFonts w:ascii="Times New Roman" w:hAnsi="Times New Roman"/>
          <w:i/>
          <w:sz w:val="20"/>
        </w:rPr>
        <w:t>Charges</w:t>
      </w:r>
      <w:r>
        <w:rPr>
          <w:rFonts w:ascii="Times New Roman" w:hAnsi="Times New Roman"/>
          <w:sz w:val="20"/>
        </w:rPr>
        <w:t xml:space="preserve">” means any charge, expense, cost, accrual or reserve of any kind.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xml:space="preserve">” means (a) with respect to Lenders, each of the following classes of Lenders: (i) Lenders having commitments or outstanding loans in respect of an Incremental Term Facility or (ii) Lenders having Revolving Exposure and (b) with respect to Loans, each of the following classes of Loans: (i) any loans in respect of an Incremental Term Facility and (ii) Revolving Loans.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February 21, 2025. </w:t>
      </w:r>
    </w:p>
    <w:p>
      <w:pPr>
        <w:pStyle w:val="TextBody"/>
        <w:bidi w:val="0"/>
        <w:spacing w:before="240" w:after="0"/>
        <w:jc w:val="left"/>
        <w:rPr/>
      </w:pPr>
      <w:r>
        <w:rPr/>
        <w:t>“</w:t>
      </w:r>
      <w:r>
        <w:rPr>
          <w:rFonts w:ascii="Times New Roman" w:hAnsi="Times New Roman"/>
          <w:i/>
          <w:sz w:val="20"/>
        </w:rPr>
        <w:t>Closing Date Dividend</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i/>
          <w:sz w:val="20"/>
        </w:rPr>
        <w:t>CME Term SOFR Administrator</w:t>
      </w:r>
      <w:r>
        <w:rPr>
          <w:rFonts w:ascii="Times New Roman" w:hAnsi="Times New Roman"/>
          <w:sz w:val="20"/>
        </w:rPr>
        <w:t xml:space="preserve">” means CME Group Benchmark Administration Limited as administrator of the forward-looking term Secured Overnight Financing Rate (SOFR) (or a successor administrator). </w:t>
      </w:r>
    </w:p>
    <w:p>
      <w:pPr>
        <w:pStyle w:val="TextBody"/>
        <w:bidi w:val="0"/>
        <w:spacing w:before="240" w:after="0"/>
        <w:jc w:val="left"/>
        <w:rPr/>
      </w:pPr>
      <w:r>
        <w:rPr/>
        <w:t>“</w:t>
      </w:r>
      <w:r>
        <w:rPr>
          <w:rFonts w:ascii="Times New Roman" w:hAnsi="Times New Roman"/>
          <w:i/>
          <w:sz w:val="20"/>
        </w:rPr>
        <w:t>Co-Syndication Agents</w:t>
      </w:r>
      <w:r>
        <w:rPr>
          <w:rFonts w:ascii="Times New Roman" w:hAnsi="Times New Roman"/>
          <w:sz w:val="20"/>
        </w:rPr>
        <w:t xml:space="preserve">” means, collectively, JPMorgan Chase Bank, N.A., Citibank, N.A., DBS Bank Ltd., Mizuho Bank, Ltd., MUFG Bank, Ltd., RBC Capital Markets, Sumitomo Mitsui Banking Corporation, TD Securities (USA) LLC, Morgan Stanley Senior Funding, Inc., BNP Paribas Securities Corp., HSBC Securities (USA) INC., Keybanc Capital Markets Inc., PNC Bank, National Association and U.S. Bank National Association.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 as amended from time to time.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properties, rights, interests, and privileges of the Loan Parties on which a Lien is required to be granted to the Collateral Agent, or any security trustee therefor, by Section 4.1. </w:t>
      </w:r>
    </w:p>
    <w:p>
      <w:pPr>
        <w:pStyle w:val="TextBody"/>
        <w:bidi w:val="0"/>
        <w:spacing w:before="240" w:after="0"/>
        <w:jc w:val="left"/>
        <w:rPr/>
      </w:pPr>
      <w:r>
        <w:rPr/>
        <w:t>“</w:t>
      </w:r>
      <w:r>
        <w:rPr>
          <w:rFonts w:ascii="Times New Roman" w:hAnsi="Times New Roman"/>
          <w:i/>
          <w:sz w:val="20"/>
        </w:rPr>
        <w:t>Collateral Account</w:t>
      </w:r>
      <w:r>
        <w:rPr>
          <w:rFonts w:ascii="Times New Roman" w:hAnsi="Times New Roman"/>
          <w:sz w:val="20"/>
        </w:rPr>
        <w:t xml:space="preserve">” is defined in Section 7.4(b) hereof. </w:t>
      </w:r>
    </w:p>
    <w:p>
      <w:pPr>
        <w:pStyle w:val="TextBody"/>
        <w:bidi w:val="0"/>
        <w:spacing w:before="240" w:after="0"/>
        <w:jc w:val="left"/>
        <w:rPr/>
      </w:pPr>
      <w:r>
        <w:rPr/>
        <w:t>“</w:t>
      </w:r>
      <w:r>
        <w:rPr>
          <w:rFonts w:ascii="Times New Roman" w:hAnsi="Times New Roman"/>
          <w:i/>
          <w:sz w:val="20"/>
        </w:rPr>
        <w:t>Collateral Agent</w:t>
      </w:r>
      <w:r>
        <w:rPr>
          <w:rFonts w:ascii="Times New Roman" w:hAnsi="Times New Roman"/>
          <w:sz w:val="20"/>
        </w:rPr>
        <w:t xml:space="preserve">” means JPMorgan Chase Bank, N.A. and any successor pursuant to Section 9.7 hereof. </w:t>
      </w:r>
    </w:p>
    <w:p>
      <w:pPr>
        <w:pStyle w:val="TextBody"/>
        <w:bidi w:val="0"/>
        <w:spacing w:before="0" w:after="0"/>
        <w:jc w:val="left"/>
        <w:rPr/>
      </w:pPr>
      <w:r>
        <w:rPr/>
        <w:t>“</w:t>
      </w:r>
      <w:r>
        <w:rPr>
          <w:rFonts w:ascii="Times New Roman" w:hAnsi="Times New Roman"/>
          <w:i/>
          <w:sz w:val="20"/>
        </w:rPr>
        <w:t>Collateral and Guarantee Period</w:t>
      </w:r>
      <w:r>
        <w:rPr>
          <w:rFonts w:ascii="Times New Roman" w:hAnsi="Times New Roman"/>
          <w:sz w:val="20"/>
        </w:rPr>
        <w:t xml:space="preserve">” is defined in Section 9.12 hereof. </w:t>
      </w:r>
    </w:p>
    <w:p>
      <w:pPr>
        <w:pStyle w:val="TextBody"/>
        <w:bidi w:val="0"/>
        <w:spacing w:before="240" w:after="0"/>
        <w:jc w:val="left"/>
        <w:rPr/>
      </w:pPr>
      <w:r>
        <w:rPr/>
        <w:t>“</w:t>
      </w:r>
      <w:r>
        <w:rPr>
          <w:rFonts w:ascii="Times New Roman" w:hAnsi="Times New Roman"/>
          <w:i/>
          <w:sz w:val="20"/>
        </w:rPr>
        <w:t>Collateral and Guarantee Reinstatement Date</w:t>
      </w:r>
      <w:r>
        <w:rPr>
          <w:rFonts w:ascii="Times New Roman" w:hAnsi="Times New Roman"/>
          <w:sz w:val="20"/>
        </w:rPr>
        <w:t xml:space="preserve">” is defined in Section 9.12 hereof. </w:t>
      </w:r>
    </w:p>
    <w:p>
      <w:pPr>
        <w:pStyle w:val="TextBody"/>
        <w:bidi w:val="0"/>
        <w:spacing w:before="240" w:after="0"/>
        <w:jc w:val="left"/>
        <w:rPr/>
      </w:pPr>
      <w:r>
        <w:rPr/>
        <w:t>“</w:t>
      </w:r>
      <w:r>
        <w:rPr>
          <w:rFonts w:ascii="Times New Roman" w:hAnsi="Times New Roman"/>
          <w:i/>
          <w:sz w:val="20"/>
        </w:rPr>
        <w:t>Collateral and Guarantee Suspension Date</w:t>
      </w:r>
      <w:r>
        <w:rPr>
          <w:rFonts w:ascii="Times New Roman" w:hAnsi="Times New Roman"/>
          <w:sz w:val="20"/>
        </w:rPr>
        <w:t xml:space="preserve">” means the earlier of any Business Day on or after the Amendment No. 1 Effective Date on which (a) the Lead Borrower has achieved a corporate family rating equal to or higher than the following from at least two of the following three ratings agencies: (i) at least Baa 3 from Moody’s, (ii) at least BBB- from S&amp;P and (iii) at least BBB- from Fitch and (b) the Administrative Agent shall have received a certificate from a Responsible Officer of the Lead Borrower certifying as to the satisfaction (or concurrent satisfaction)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and Guarantee Suspension Period</w:t>
      </w:r>
      <w:r>
        <w:rPr>
          <w:rFonts w:ascii="Times New Roman" w:hAnsi="Times New Roman"/>
          <w:sz w:val="20"/>
        </w:rPr>
        <w:t xml:space="preserve">” is defined in Section 9.12 hereof. </w:t>
      </w:r>
    </w:p>
    <w:p>
      <w:pPr>
        <w:pStyle w:val="TextBody"/>
        <w:bidi w:val="0"/>
        <w:spacing w:before="240" w:after="0"/>
        <w:jc w:val="left"/>
        <w:rPr/>
      </w:pPr>
      <w:r>
        <w:rPr/>
        <w:t>“</w:t>
      </w:r>
      <w:r>
        <w:rPr>
          <w:rFonts w:ascii="Times New Roman" w:hAnsi="Times New Roman"/>
          <w:i/>
          <w:sz w:val="20"/>
        </w:rPr>
        <w:t>Collateral Documents</w:t>
      </w:r>
      <w:r>
        <w:rPr>
          <w:rFonts w:ascii="Times New Roman" w:hAnsi="Times New Roman"/>
          <w:sz w:val="20"/>
        </w:rPr>
        <w:t xml:space="preserve">” means the Security Agreement (as supplemented by each Security Agreement Supplement), the Intellectual Property Security Agreements and all other security agreements, pledge agreements, assignments, financing statements and other documents pursuant to which Liens are granted to the Collateral Agent or such Liens are perfected, and as shall from time to time secure the Obligations, the Hedging Liability, and the Funds Transfer Liability, Deposit Account Liability and Data Processing Obligations, or any part thereof pursuant to Article 4. </w:t>
      </w:r>
    </w:p>
    <w:p>
      <w:pPr>
        <w:pStyle w:val="TextBody"/>
        <w:bidi w:val="0"/>
        <w:spacing w:before="240" w:after="0"/>
        <w:jc w:val="left"/>
        <w:rPr/>
      </w:pPr>
      <w:r>
        <w:rPr/>
        <w:t>“</w:t>
      </w:r>
      <w:r>
        <w:rPr>
          <w:rFonts w:ascii="Times New Roman" w:hAnsi="Times New Roman"/>
          <w:i/>
          <w:sz w:val="20"/>
        </w:rPr>
        <w:t>Commitment Fee</w:t>
      </w:r>
      <w:r>
        <w:rPr>
          <w:rFonts w:ascii="Times New Roman" w:hAnsi="Times New Roman"/>
          <w:sz w:val="20"/>
        </w:rPr>
        <w:t xml:space="preserve">” is defined in Section 2.13(a) hereof. </w:t>
      </w:r>
    </w:p>
    <w:p>
      <w:pPr>
        <w:pStyle w:val="TextBody"/>
        <w:bidi w:val="0"/>
        <w:spacing w:before="240" w:after="0"/>
        <w:jc w:val="left"/>
        <w:rPr/>
      </w:pPr>
      <w:r>
        <w:rPr/>
        <w:t>“</w:t>
      </w:r>
      <w:r>
        <w:rPr>
          <w:rFonts w:ascii="Times New Roman" w:hAnsi="Times New Roman"/>
          <w:i/>
          <w:sz w:val="20"/>
        </w:rPr>
        <w:t>Commitment Increase</w:t>
      </w:r>
      <w:r>
        <w:rPr>
          <w:rFonts w:ascii="Times New Roman" w:hAnsi="Times New Roman"/>
          <w:sz w:val="20"/>
        </w:rPr>
        <w:t xml:space="preserve">” is defined in Section 2.14(a) hereof. </w:t>
      </w:r>
    </w:p>
    <w:p>
      <w:pPr>
        <w:pStyle w:val="TextBody"/>
        <w:bidi w:val="0"/>
        <w:spacing w:before="240" w:after="0"/>
        <w:jc w:val="left"/>
        <w:rPr/>
      </w:pPr>
      <w:r>
        <w:rPr/>
        <w:t>“</w:t>
      </w:r>
      <w:r>
        <w:rPr>
          <w:rFonts w:ascii="Times New Roman" w:hAnsi="Times New Roman"/>
          <w:i/>
          <w:sz w:val="20"/>
        </w:rPr>
        <w:t>Commitments</w:t>
      </w:r>
      <w:r>
        <w:rPr>
          <w:rFonts w:ascii="Times New Roman" w:hAnsi="Times New Roman"/>
          <w:sz w:val="20"/>
        </w:rPr>
        <w:t xml:space="preserve">” means, with respect to any Lender, such Lender’s Revolving Credit Commitment and/or any commitments in respect of an Incremental Term Facility. </w:t>
      </w:r>
    </w:p>
    <w:p>
      <w:pPr>
        <w:pStyle w:val="TextBody"/>
        <w:bidi w:val="0"/>
        <w:spacing w:before="240" w:after="0"/>
        <w:jc w:val="left"/>
        <w:rPr/>
      </w:pPr>
      <w:r>
        <w:rPr/>
        <w:t>“</w:t>
      </w:r>
      <w:r>
        <w:rPr>
          <w:rFonts w:ascii="Times New Roman" w:hAnsi="Times New Roman"/>
          <w:i/>
          <w:sz w:val="20"/>
        </w:rPr>
        <w:t>Commodity Exchange Act</w:t>
      </w:r>
      <w:r>
        <w:rPr>
          <w:rFonts w:ascii="Times New Roman" w:hAnsi="Times New Roman"/>
          <w:sz w:val="20"/>
        </w:rPr>
        <w:t xml:space="preserve">” means the Commodity Exchange Act (7 U.S.C. § 1 </w:t>
      </w:r>
      <w:r>
        <w:rPr>
          <w:rFonts w:ascii="Times New Roman" w:hAnsi="Times New Roman"/>
          <w:i/>
          <w:sz w:val="20"/>
        </w:rPr>
        <w:t>et seq.</w:t>
      </w:r>
      <w:r>
        <w:rPr>
          <w:rFonts w:ascii="Times New Roman" w:hAnsi="Times New Roman"/>
          <w:sz w:val="20"/>
        </w:rPr>
        <w:t xml:space="preserve">), as amended from time to time, and any successor statute.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i/>
          <w:sz w:val="20"/>
        </w:rPr>
        <w:t>Compliance Certificate</w:t>
      </w:r>
      <w:r>
        <w:rPr>
          <w:rFonts w:ascii="Times New Roman" w:hAnsi="Times New Roman"/>
          <w:sz w:val="20"/>
        </w:rPr>
        <w:t xml:space="preserve">” means the Compliance Certificate to be delivered pursuant to Section 6.1(e) hereof, substantially in the form of Exhibit F hereof. </w:t>
      </w:r>
    </w:p>
    <w:p>
      <w:pPr>
        <w:pStyle w:val="TextBody"/>
        <w:bidi w:val="0"/>
        <w:spacing w:before="240" w:after="0"/>
        <w:jc w:val="left"/>
        <w:rPr/>
      </w:pPr>
      <w:r>
        <w:rPr/>
        <w:t>“</w:t>
      </w:r>
      <w:r>
        <w:rPr>
          <w:rFonts w:ascii="Times New Roman" w:hAnsi="Times New Roman"/>
          <w:i/>
          <w:sz w:val="20"/>
        </w:rPr>
        <w:t>Consolidated Adjusted EBITDA</w:t>
      </w:r>
      <w:r>
        <w:rPr>
          <w:rFonts w:ascii="Times New Roman" w:hAnsi="Times New Roman"/>
          <w:sz w:val="20"/>
        </w:rPr>
        <w:t xml:space="preserve">” means, for any period, the Consolidated Net Income for such period,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duplication and to the extent already deducted (and not added back) in arriving at such Consolidated Net Income (other than in the case of clause (xii) below), the sum of the following amounts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interest expense (including, to the extent deducted and not added back in computing Consolidated Net Income, (A) amortization of original issue discount resulting from the issuance of Indebtedness at less than par, (B) all commissions, premiums, discounts and other fees and charges owed with respect to letters of credit, surety bonds or bankers’ acceptances, (C) non-cash interest payments, (D) the interest component of Capitalized Lease Obligations, (E) net payments, if any, made (less net amounts, if any, received) pursuant to interest rate hedging obligations with respect to Indebtedness, (F) amortization or write-off of deferred financing fees, debt issuance costs, commissions, fees and expenses, including commitment, letter of credit and administrative fees and charges with respect to Indebtedness permitted to be incurred hereunder, (G) any expensing of bridge, commitment and other financing fees, (H) premium payments, debt discount, fees, charges and related expenses incurred in connection with borrowed money (including capitalized interest) or in connection with the deferred purchase price of assets and (I) any commissions, discounts, yield and other fees and charges (including any interest expense) related to any Permitted Receivables Financing), after giving effect to the impact of interest rate risk hedging, and, to the extent not reflected in such interest expense, unused line fees and letter of credit fees payable hereunder, </w:t>
      </w:r>
    </w:p>
    <w:p>
      <w:pPr>
        <w:pStyle w:val="TextBody"/>
        <w:bidi w:val="0"/>
        <w:spacing w:before="120" w:after="0"/>
        <w:jc w:val="left"/>
        <w:rPr>
          <w:rFonts w:ascii="Times New Roman" w:hAnsi="Times New Roman"/>
          <w:sz w:val="20"/>
        </w:rPr>
      </w:pPr>
      <w:r>
        <w:rPr>
          <w:rFonts w:ascii="Times New Roman" w:hAnsi="Times New Roman"/>
          <w:sz w:val="20"/>
        </w:rPr>
        <w:t xml:space="preserve">(ii) provision for taxes based on income, profits or capital, including federal, foreign, state, franchise, excise and similar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depreciation and amortization, including amortization of intangible assets established through purchase accounting and amortization of deferred financing fees or costs (which shall include, without duplication, payments by the Lead Borrower or the Restricted Subsidiaries to Flash Partners Ltd., Flash Alliance Ltd., Flash Forward Ltd. or any other joint venture with Kioxia Corporation or any of its Affiliates (or any of their respective successors) with respect to the Lead Borrower or a Restricted Subsidiary’s 50% (or other) share of such joint venture’s expense related to equipment depreciation), </w:t>
      </w:r>
    </w:p>
    <w:p>
      <w:pPr>
        <w:pStyle w:val="TextBody"/>
        <w:bidi w:val="0"/>
        <w:spacing w:before="120" w:after="0"/>
        <w:jc w:val="left"/>
        <w:rPr>
          <w:rFonts w:ascii="Times New Roman" w:hAnsi="Times New Roman"/>
          <w:sz w:val="20"/>
        </w:rPr>
      </w:pPr>
      <w:r>
        <w:rPr>
          <w:rFonts w:ascii="Times New Roman" w:hAnsi="Times New Roman"/>
          <w:sz w:val="20"/>
        </w:rPr>
        <w:t xml:space="preserve">(iv) any Charges (other than depreciation or amortization expense) related to any equity offering, investment, acquisition, disposition, recapitalization or the incurrence or repayment of Indebtedness (including a refinancing or amendment, waiver or other modification thereof) (whether or not successful), including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(v) Non-Cash Charges, </w:t>
      </w:r>
    </w:p>
    <w:p>
      <w:pPr>
        <w:pStyle w:val="TextBody"/>
        <w:bidi w:val="0"/>
        <w:spacing w:before="120" w:after="0"/>
        <w:jc w:val="left"/>
        <w:rPr>
          <w:rFonts w:ascii="Times New Roman" w:hAnsi="Times New Roman"/>
          <w:sz w:val="20"/>
        </w:rPr>
      </w:pPr>
      <w:r>
        <w:rPr>
          <w:rFonts w:ascii="Times New Roman" w:hAnsi="Times New Roman"/>
          <w:sz w:val="20"/>
        </w:rPr>
        <w:t xml:space="preserve">(vi) (A) extraordinary Charges and (B) unusual or nonrecurring Charges, in each case, to the extent not of a type described in clause (viii), and, in each case, fees and expenses incurred in connection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 any underutilization Charges; </w:t>
      </w:r>
      <w:r>
        <w:rPr>
          <w:rFonts w:ascii="Times New Roman" w:hAnsi="Times New Roman"/>
          <w:i/>
          <w:sz w:val="20"/>
        </w:rPr>
        <w:t xml:space="preserve">provided </w:t>
      </w:r>
      <w:r>
        <w:rPr>
          <w:rFonts w:ascii="Times New Roman" w:hAnsi="Times New Roman"/>
          <w:sz w:val="20"/>
        </w:rPr>
        <w:t xml:space="preserve">that(i) amounts added back pursuant to this clause (vii), together with any amounts added back pursuant to clauses (viii) and (xii) below and the amount of any Pro Forma Adjustment to Consolidated Adjusted EBITDA for such period, shall not exceed the greater of $4,002 million and 30% of Consolidated Adjusted EBITDA for such period (calculated prior to giving effect to any such add-back) and (ii) any underutilization Charges may only be added back pursuant to this clause (vii), </w:t>
      </w:r>
    </w:p>
    <w:p>
      <w:pPr>
        <w:pStyle w:val="TextBody"/>
        <w:bidi w:val="0"/>
        <w:spacing w:before="120" w:after="0"/>
        <w:jc w:val="left"/>
        <w:rPr>
          <w:rFonts w:ascii="Times New Roman" w:hAnsi="Times New Roman"/>
          <w:sz w:val="20"/>
        </w:rPr>
      </w:pPr>
      <w:r>
        <w:rPr>
          <w:rFonts w:ascii="Times New Roman" w:hAnsi="Times New Roman"/>
          <w:sz w:val="20"/>
        </w:rPr>
        <w:t xml:space="preserve">(viii) Charges attributable to the undertaking and/or implementation of cost savings initiatives, operating expense reductions and other restructuring, integration or transformational charges (including inventory optimization expenses, business optimization expenses, transaction costs and costs related to the opening, closure, consolidation or separation of facilities and curtailments, costs related to entry into new markets, consulting fees, recruiter fees, signing costs, retention or completion bonuses, transition costs, relocation costs, severance payments, and modifications to pension and post-retirement employee benefit plans); </w:t>
      </w:r>
      <w:r>
        <w:rPr>
          <w:rFonts w:ascii="Times New Roman" w:hAnsi="Times New Roman"/>
          <w:i/>
          <w:sz w:val="20"/>
        </w:rPr>
        <w:t xml:space="preserve">provided </w:t>
      </w:r>
      <w:r>
        <w:rPr>
          <w:rFonts w:ascii="Times New Roman" w:hAnsi="Times New Roman"/>
          <w:sz w:val="20"/>
        </w:rPr>
        <w:t xml:space="preserve">that amounts added back pursuant to this clause (viii), together with any amounts added back pursuant to clause (vii) above, clause (xii) below and the amount of any Pro Forma Adjustment to Consolidated Adjusted EBITDA for such period, shall not exceed the greater of $4,002 million and 30% of Consolidated Adjusted EBITDA for such period (calculated prior to giving effect to any such add -back), </w:t>
      </w:r>
    </w:p>
    <w:p>
      <w:pPr>
        <w:pStyle w:val="TextBody"/>
        <w:bidi w:val="0"/>
        <w:spacing w:before="120" w:after="0"/>
        <w:jc w:val="left"/>
        <w:rPr>
          <w:rFonts w:ascii="Times New Roman" w:hAnsi="Times New Roman"/>
          <w:sz w:val="20"/>
        </w:rPr>
      </w:pPr>
      <w:r>
        <w:rPr>
          <w:rFonts w:ascii="Times New Roman" w:hAnsi="Times New Roman"/>
          <w:sz w:val="20"/>
        </w:rPr>
        <w:t xml:space="preserve">(ix) the amount of any minority interest expense consisting of subsidiary income attributable to minority Equity Interests of third parties in any non-Wholly-owned Subsidiary, </w:t>
      </w:r>
    </w:p>
    <w:p>
      <w:pPr>
        <w:pStyle w:val="TextBody"/>
        <w:bidi w:val="0"/>
        <w:spacing w:before="120" w:after="0"/>
        <w:jc w:val="left"/>
        <w:rPr>
          <w:rFonts w:ascii="Times New Roman" w:hAnsi="Times New Roman"/>
          <w:sz w:val="20"/>
        </w:rPr>
      </w:pPr>
      <w:r>
        <w:rPr>
          <w:rFonts w:ascii="Times New Roman" w:hAnsi="Times New Roman"/>
          <w:sz w:val="20"/>
        </w:rPr>
        <w:t xml:space="preserve">(x) 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(xi) [reserved], </w:t>
      </w:r>
    </w:p>
    <w:p>
      <w:pPr>
        <w:pStyle w:val="TextBody"/>
        <w:bidi w:val="0"/>
        <w:spacing w:before="120" w:after="0"/>
        <w:jc w:val="left"/>
        <w:rPr>
          <w:rFonts w:ascii="Times New Roman" w:hAnsi="Times New Roman"/>
          <w:sz w:val="20"/>
        </w:rPr>
      </w:pPr>
      <w:r>
        <w:rPr>
          <w:rFonts w:ascii="Times New Roman" w:hAnsi="Times New Roman"/>
          <w:sz w:val="20"/>
        </w:rPr>
        <w:t xml:space="preserve">(xii) expected cost savings, operating expense reductions, restructuring charges and expenses and synergies (net of the amount of actual amounts realized) reasonably identifiable and factually supportable and reasonably anticipated to be realized within 18 months of the date thereof (in the good faith determination of the Lead Borrower) related to permitted asset sales, acquisitions, investments, dispositions, operating improvements, restructurings, cost savings initiatives and certain other similar initiatives and specified transactions conducted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i/>
          <w:sz w:val="20"/>
        </w:rPr>
        <w:t xml:space="preserve">provided </w:t>
      </w:r>
      <w:r>
        <w:rPr>
          <w:rFonts w:ascii="Times New Roman" w:hAnsi="Times New Roman"/>
          <w:sz w:val="20"/>
        </w:rPr>
        <w:t xml:space="preserve">that amounts added back pursuant to this clause (xii), together with any amounts added back pursuant to clauses (vii) and (viii) above and the amount of any Pro Forma Adjustment to Consolidated Adjusted EBITDA for such period, shall not exceed the greater of $4,002 million and 30% of Consolidated Adjusted EBITDA for such period (calculated prior to giving effect to any such add-back), </w:t>
      </w:r>
    </w:p>
    <w:p>
      <w:pPr>
        <w:pStyle w:val="TextBody"/>
        <w:bidi w:val="0"/>
        <w:spacing w:before="120" w:after="0"/>
        <w:jc w:val="left"/>
        <w:rPr>
          <w:rFonts w:ascii="Times New Roman" w:hAnsi="Times New Roman"/>
          <w:sz w:val="20"/>
        </w:rPr>
      </w:pPr>
      <w:r>
        <w:rPr>
          <w:rFonts w:ascii="Times New Roman" w:hAnsi="Times New Roman"/>
          <w:sz w:val="20"/>
        </w:rPr>
        <w:t xml:space="preserve">(xiii) transaction fees, costs and expenses incurred to the extent reimbursable by third parties pursuant to indemnification provisions or insurance; </w:t>
      </w:r>
      <w:r>
        <w:rPr>
          <w:rFonts w:ascii="Times New Roman" w:hAnsi="Times New Roman"/>
          <w:i/>
          <w:sz w:val="20"/>
        </w:rPr>
        <w:t xml:space="preserve">provided </w:t>
      </w:r>
      <w:r>
        <w:rPr>
          <w:rFonts w:ascii="Times New Roman" w:hAnsi="Times New Roman"/>
          <w:sz w:val="20"/>
        </w:rPr>
        <w:t xml:space="preserve">that the Lead Borrower in good faith expects to receive reimbursement for such fees, costs and expenses within the next four (4) fiscal quarters (it being understood that to the extent not actually received within such fiscal quarters, such reimbursement amounts shall be deducted in calculating Consolidated Adjusted EBITDA at the end of such four fiscal quarter period), </w:t>
      </w:r>
    </w:p>
    <w:p>
      <w:pPr>
        <w:pStyle w:val="TextBody"/>
        <w:bidi w:val="0"/>
        <w:spacing w:before="120" w:after="0"/>
        <w:jc w:val="left"/>
        <w:rPr>
          <w:rFonts w:ascii="Times New Roman" w:hAnsi="Times New Roman"/>
          <w:sz w:val="20"/>
        </w:rPr>
      </w:pPr>
      <w:r>
        <w:rPr>
          <w:rFonts w:ascii="Times New Roman" w:hAnsi="Times New Roman"/>
          <w:sz w:val="20"/>
        </w:rPr>
        <w:t xml:space="preserve">(xiv) earn-out obligations, non-compete obligations, contingent obligation expenses and other post-closing obligations (including to the extent accounted for as bonuses) (in each case of the foregoing, including adjustments thereof and purchase price adjustments), to sellers incurred in connection with any Permitted Acquisitions or other investment (including any Permitted Acquisition or other investment consummated prior to the Closing Date), which are paid or accrued during the applicable period and on similar acquisitions, </w:t>
      </w:r>
    </w:p>
    <w:p>
      <w:pPr>
        <w:pStyle w:val="TextBody"/>
        <w:bidi w:val="0"/>
        <w:spacing w:before="120" w:after="0"/>
        <w:jc w:val="left"/>
        <w:rPr>
          <w:rFonts w:ascii="Times New Roman" w:hAnsi="Times New Roman"/>
          <w:sz w:val="20"/>
        </w:rPr>
      </w:pPr>
      <w:r>
        <w:rPr>
          <w:rFonts w:ascii="Times New Roman" w:hAnsi="Times New Roman"/>
          <w:sz w:val="20"/>
        </w:rPr>
        <w:t xml:space="preserve">(xv) casualty or business interruption insurance in an amount representing the losses for the applicable period that such proceeds are intended to replace (whether or not yet received so long as the Lead Borrower in good faith expects to receive the same within the next four (4) fiscal quarters (it being understood that to the extent not actually received within such fiscal quarters, such proceeds shall be deducted in calculating Consolidated Adjusted EBITDA for such fiscal quarters in the future)), and </w:t>
      </w:r>
    </w:p>
    <w:p>
      <w:pPr>
        <w:pStyle w:val="TextBody"/>
        <w:bidi w:val="0"/>
        <w:spacing w:before="120" w:after="0"/>
        <w:jc w:val="left"/>
        <w:rPr>
          <w:rFonts w:ascii="Times New Roman" w:hAnsi="Times New Roman"/>
          <w:sz w:val="20"/>
        </w:rPr>
      </w:pPr>
      <w:r>
        <w:rPr>
          <w:rFonts w:ascii="Times New Roman" w:hAnsi="Times New Roman"/>
          <w:sz w:val="20"/>
        </w:rPr>
        <w:t xml:space="preserve">(xvi) (i) losses or discounts in connection with any Permitted Receivables Financing or otherwise in connection with factoring arrangements or the sale of Receivables in connection with a Permitted Receivables Financing and (ii) amortization of (x) capitalized fees, (y) loan origination costs and (z) portfolio discounts, in each case in connection with any Permitted Receivables Financing; </w:t>
      </w:r>
      <w:r>
        <w:rPr>
          <w:rFonts w:ascii="Times New Roman" w:hAnsi="Times New Roman"/>
          <w:i/>
          <w:sz w:val="20"/>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duplication and to the extent included in arriving at such Consolidated Net Income, the sum of the following amounts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extraordinary gains and unusual or nonrecurring gains, and </w:t>
      </w:r>
    </w:p>
    <w:p>
      <w:pPr>
        <w:pStyle w:val="TextBody"/>
        <w:bidi w:val="0"/>
        <w:spacing w:before="120" w:after="0"/>
        <w:jc w:val="left"/>
        <w:rPr>
          <w:rFonts w:ascii="Times New Roman" w:hAnsi="Times New Roman"/>
          <w:sz w:val="20"/>
        </w:rPr>
      </w:pPr>
      <w:r>
        <w:rPr>
          <w:rFonts w:ascii="Times New Roman" w:hAnsi="Times New Roman"/>
          <w:sz w:val="20"/>
        </w:rPr>
        <w:t xml:space="preserve">(ii) non-cash gains (excluding any non-cash gain to the extent it represents the reversal of an accrual or reserve for a potential cash item that reduced Consolidated Adjusted EBITDA in any prior period); </w:t>
      </w:r>
      <w:r>
        <w:rPr>
          <w:rFonts w:ascii="Times New Roman" w:hAnsi="Times New Roman"/>
          <w:i/>
          <w:sz w:val="20"/>
        </w:rPr>
        <w:t>provided</w:t>
      </w:r>
      <w:r>
        <w:rPr>
          <w:rFonts w:ascii="Times New Roman" w:hAnsi="Times New Roman"/>
          <w:sz w:val="20"/>
        </w:rPr>
        <w:t xml:space="preserve">, in each case, that, if any noncash gain represents an accrual or asset for future cash items in any future period, the cash payment in respect thereof shall in such future period be added to Consolidated Adjusted EBITDA for such period to the extent excluded from Consolidated Adjusted EBITDA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(c) increased or decreased by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any net gain or loss resulting in such period from Hedging Obligations and the application of Accounting Standards Codification Topic 815 and International Accounting Standards No. 39 and their respective related pronouncements and interpretations; </w:t>
      </w:r>
      <w:r>
        <w:rPr>
          <w:rFonts w:ascii="Times New Roman" w:hAnsi="Times New Roman"/>
          <w:i/>
          <w:sz w:val="20"/>
        </w:rPr>
        <w:t xml:space="preserve">plus </w:t>
      </w:r>
      <w:r>
        <w:rPr>
          <w:rFonts w:ascii="Times New Roman" w:hAnsi="Times New Roman"/>
          <w:sz w:val="20"/>
        </w:rPr>
        <w:t xml:space="preserve">or </w:t>
      </w:r>
      <w:r>
        <w:rPr>
          <w:rFonts w:ascii="Times New Roman" w:hAnsi="Times New Roman"/>
          <w:i/>
          <w:sz w:val="20"/>
        </w:rPr>
        <w:t>minus</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any net gain or loss resulting in such period from currency translation gains or losses related to currency remeasurements of indebtedness (including any net loss or gain resulting from hedge agreements for currency exchange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and </w:t>
      </w:r>
    </w:p>
    <w:p>
      <w:pPr>
        <w:pStyle w:val="TextBody"/>
        <w:bidi w:val="0"/>
        <w:spacing w:before="120" w:after="0"/>
        <w:jc w:val="left"/>
        <w:rPr>
          <w:rFonts w:ascii="Times New Roman" w:hAnsi="Times New Roman"/>
          <w:sz w:val="20"/>
        </w:rPr>
      </w:pPr>
      <w:r>
        <w:rPr>
          <w:rFonts w:ascii="Times New Roman" w:hAnsi="Times New Roman"/>
          <w:sz w:val="20"/>
        </w:rPr>
        <w:t xml:space="preserve">(iv) any adjustments resulting from the application of Accounting Standards Codification Topic 460, Guarantees, or any comparable regulation, </w:t>
      </w:r>
    </w:p>
    <w:p>
      <w:pPr>
        <w:pStyle w:val="TextBody"/>
        <w:bidi w:val="0"/>
        <w:spacing w:before="240" w:after="0"/>
        <w:jc w:val="left"/>
        <w:rPr>
          <w:rFonts w:ascii="Times New Roman" w:hAnsi="Times New Roman"/>
          <w:sz w:val="20"/>
        </w:rPr>
      </w:pPr>
      <w:r>
        <w:rPr>
          <w:rFonts w:ascii="Times New Roman" w:hAnsi="Times New Roman"/>
          <w:sz w:val="20"/>
        </w:rPr>
        <w:t xml:space="preserve">in each case, as determined on a consolidated basis for the Lead Borrower and its Restricted Subsidiaries in accordance with GAAP; </w:t>
      </w:r>
      <w:r>
        <w:rPr>
          <w:rFonts w:ascii="Times New Roman" w:hAnsi="Times New Roman"/>
          <w:i/>
          <w:sz w:val="20"/>
        </w:rPr>
        <w:t>provided</w:t>
      </w:r>
      <w:r>
        <w:rPr>
          <w:rFonts w:ascii="Times New Roman" w:hAnsi="Times New Roman"/>
          <w:sz w:val="20"/>
        </w:rPr>
        <w:t xml:space="preserve">, that for the purposes of Section 6.24(a), Consolidated Adjusted EBITDA shall be $548,479,424.00 for the fiscal quarter ended September 27, 2024, $425,945,915.00 for the fiscal quarter ended June 28, 2024, $306,830,800.00 for the fiscal quarter ended March 29, 2024 and $36,613,056.00 for the fiscal quarter ended December 29, 2023.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for any period, the net income (loss) attributable to the Lead Borrower and its Restricted Subsidiaries for such period determined on a consolidated basis in accordance with GAAP, excluding, without duplication, (a) the cumulative effect of a change in accounting principles during such period to the extent included in net income (loss), (b) accruals and reserves that are established or adjusted as a result of the Transactions in accordance with GAAP or changes as a result of the adoption or modification of accounting policies during such period, (c) the income (or loss) of any Person in which any other Person has an ownership interest, except to the extent of the amount of dividends or other distributions actually paid to the Lead Borrower or any of its Restricted Subsidiaries by such Person during such period, (d) the income of any Restricted Subsidiary of the Lead Borrower (other than any other Loan Party) to the extent that the declaration or payment of dividends or similar distributions by that Restricted Subsidiary of that income is subject to an absolute prohibition during such period by operation of the terms of its charter or any agreement, instrument, judgment, decree, order, statute, rule or governmental regulation applicable to that Restricted Subsidiary (other than any prohibition that has been waived or otherwise released), except to the extent of the amount of dividends or other distributions actually paid by such Restricted Subsidiary to the Lead Borrower or any other Restricted Subsidiary that is not subject to such prohibitions, (e) the income (or loss) of any Person accrued prior to the date it becomes a Restricted Subsidiary of the Lead Borrower or is merged into or consolidated with the Lead Borrower or any of its Restricted Subsidiaries or that Person’s assets are acquired by the Lead Borrower or any of its Subsidiaries (except as provided in the definition of “Pro Forma Basis”), (f) after tax gains or Charges (less all fees and expenses chargeable thereto) attributable to any asset dispositions outside the ordinary course of business (including asset retirement costs) or of returned surplus assets of any employee benefit plan, (g) any net gains or Charges with respect to (i) disposed, abandoned, divested and/or discontinued assets, properties or operations (other than assets, properties or operations pending the disposal, abandonment, divestiture and/or termination thereof) and (ii) facilities that have been closed during such period, (h) any net income or loss (less all fees and expenses or charges related thereto) attributable to the early extinguishment of Indebtedness, hedging obligations or other derivative instruments and (i) any write-off or amortization made in such period of deferred financing costs and premiums paid or other expenses incurred directly in connection with any early extinguishment of Indebtedness.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the Lead Borrower’s Consolidated Total Assets, less net goodwill and other intangible assets, less total current liabilities, all as shown on the most recently prepared consolidated balance sheet of the Lead Borrower as of the end of the most recent fiscal quarter for which such balance sheet is available, prepared on a consolidated basis in accordance with GAAP and after giving pro forma effect to any acquisitions or dispositions which occur after such balance sheet date. </w:t>
      </w:r>
    </w:p>
    <w:p>
      <w:pPr>
        <w:pStyle w:val="TextBody"/>
        <w:bidi w:val="0"/>
        <w:spacing w:before="240" w:after="0"/>
        <w:jc w:val="left"/>
        <w:rPr/>
      </w:pPr>
      <w:r>
        <w:rPr/>
        <w:t>“</w:t>
      </w:r>
      <w:r>
        <w:rPr>
          <w:rFonts w:ascii="Times New Roman" w:hAnsi="Times New Roman"/>
          <w:i/>
          <w:sz w:val="20"/>
        </w:rPr>
        <w:t>Consolidated Senior Secured Debt</w:t>
      </w:r>
      <w:r>
        <w:rPr>
          <w:rFonts w:ascii="Times New Roman" w:hAnsi="Times New Roman"/>
          <w:sz w:val="20"/>
        </w:rPr>
        <w:t xml:space="preserve">” means, at any date of determination, the aggregate principal amount of Total Funded Debt outstanding on such date that is secured by a Lien on any asset or property of the Lead Borrower or the Restricted Subsidiaries, which Total Funded Debt is not, by its terms, subordinated in right of payment to the Obligations.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xml:space="preserve">” means, at any time, all assets that would, in conformity with GAAP, be set forth under the caption “total assets” (or any like caption) on a consolidated balance sheet of the Lead Borrower and the Restricted Subsidiaries at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Contingent Obligation</w:t>
      </w:r>
      <w:r>
        <w:rPr>
          <w:rFonts w:ascii="Times New Roman" w:hAnsi="Times New Roman"/>
          <w:sz w:val="20"/>
        </w:rPr>
        <w:t>” means as to any Person, any obligation of such Person guaranteeing any Indebted-ness (“</w:t>
      </w:r>
      <w:r>
        <w:rPr>
          <w:rFonts w:ascii="Times New Roman" w:hAnsi="Times New Roman"/>
          <w:i/>
          <w:sz w:val="20"/>
        </w:rPr>
        <w:t>primary obligations</w:t>
      </w:r>
      <w:r>
        <w:rPr>
          <w:rFonts w:ascii="Times New Roman" w:hAnsi="Times New Roman"/>
          <w:sz w:val="20"/>
        </w:rPr>
        <w:t>”) of any other Person (the “</w:t>
      </w:r>
      <w:r>
        <w:rPr>
          <w:rFonts w:ascii="Times New Roman" w:hAnsi="Times New Roman"/>
          <w:i/>
          <w:sz w:val="20"/>
        </w:rPr>
        <w:t>primary obligor</w:t>
      </w:r>
      <w:r>
        <w:rPr>
          <w:rFonts w:ascii="Times New Roman" w:hAnsi="Times New Roman"/>
          <w:sz w:val="20"/>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term Contingent Obligation shall not include endorsements of instruments for deposit or collection in 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 </w:t>
      </w:r>
    </w:p>
    <w:p>
      <w:pPr>
        <w:pStyle w:val="TextBody"/>
        <w:bidi w:val="0"/>
        <w:spacing w:before="240" w:after="0"/>
        <w:jc w:val="left"/>
        <w:rPr/>
      </w:pPr>
      <w:r>
        <w:rPr/>
        <w:t>“</w:t>
      </w:r>
      <w:r>
        <w:rPr>
          <w:rFonts w:ascii="Times New Roman" w:hAnsi="Times New Roman"/>
          <w:i/>
          <w:sz w:val="20"/>
        </w:rPr>
        <w:t>Controlled Group</w:t>
      </w:r>
      <w:r>
        <w:rPr>
          <w:rFonts w:ascii="Times New Roman" w:hAnsi="Times New Roman"/>
          <w:sz w:val="20"/>
        </w:rPr>
        <w:t xml:space="preserve">” means all members of a controlled group of corporations and all trades or businesses (whether or not incorporated) or of an affiliated service group under common control which, together with the Lead Borrower, are treated as a single employer under Section 414 of the Code. </w:t>
      </w:r>
    </w:p>
    <w:p>
      <w:pPr>
        <w:pStyle w:val="TextBody"/>
        <w:bidi w:val="0"/>
        <w:spacing w:before="240" w:after="0"/>
        <w:jc w:val="left"/>
        <w:rPr/>
      </w:pPr>
      <w:r>
        <w:rPr/>
        <w:t>“</w:t>
      </w:r>
      <w:r>
        <w:rPr>
          <w:rFonts w:ascii="Times New Roman" w:hAnsi="Times New Roman"/>
          <w:i/>
          <w:sz w:val="20"/>
        </w:rPr>
        <w:t>Convertible Indebtedness</w:t>
      </w:r>
      <w:r>
        <w:rPr>
          <w:rFonts w:ascii="Times New Roman" w:hAnsi="Times New Roman"/>
          <w:sz w:val="20"/>
        </w:rPr>
        <w:t xml:space="preserve">” means Indebtedness of the Lead Borrower permitted to be incurred under the terms of this Agreement that is either (a) convertible or exchangeable into common stock of the Lead Borrower (and cash in lieu of fractional shares) and/or cash (in an amount determined by reference to the price of such common stock) or (b) sold as units with call options, warrants or rights to purchase (or substantially equivalent derivative transactions) that are in each case exercisable for common stock of the Lead Borrower and/or cash (in an amount determined by reference to the price of such common stock). </w:t>
      </w:r>
    </w:p>
    <w:p>
      <w:pPr>
        <w:pStyle w:val="TextBody"/>
        <w:bidi w:val="0"/>
        <w:spacing w:before="240" w:after="0"/>
        <w:jc w:val="left"/>
        <w:rPr/>
      </w:pPr>
      <w:r>
        <w:rPr/>
        <w:t>“</w:t>
      </w:r>
      <w:r>
        <w:rPr>
          <w:rFonts w:ascii="Times New Roman" w:hAnsi="Times New Roman"/>
          <w:i/>
          <w:sz w:val="20"/>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i/>
          <w:sz w:val="20"/>
        </w:rPr>
        <w:t>Covenant Increase</w:t>
      </w:r>
      <w:r>
        <w:rPr>
          <w:rFonts w:ascii="Times New Roman" w:hAnsi="Times New Roman"/>
          <w:sz w:val="20"/>
        </w:rPr>
        <w:t xml:space="preserve">” has the meaning set forth in Section 6.24(a). </w:t>
      </w:r>
    </w:p>
    <w:p>
      <w:pPr>
        <w:pStyle w:val="TextBody"/>
        <w:bidi w:val="0"/>
        <w:spacing w:before="240" w:after="0"/>
        <w:jc w:val="left"/>
        <w:rPr/>
      </w:pPr>
      <w:r>
        <w:rPr/>
        <w:t>“</w:t>
      </w:r>
      <w:r>
        <w:rPr>
          <w:rFonts w:ascii="Times New Roman" w:hAnsi="Times New Roman"/>
          <w:i/>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i/>
          <w:sz w:val="20"/>
        </w:rPr>
        <w:t>Covered Party</w:t>
      </w:r>
      <w:r>
        <w:rPr>
          <w:rFonts w:ascii="Times New Roman" w:hAnsi="Times New Roman"/>
          <w:sz w:val="20"/>
        </w:rPr>
        <w:t xml:space="preserve">” is defined in Section 10.29 hereof. </w:t>
      </w:r>
    </w:p>
    <w:p>
      <w:pPr>
        <w:pStyle w:val="TextBody"/>
        <w:bidi w:val="0"/>
        <w:spacing w:before="240" w:after="0"/>
        <w:jc w:val="left"/>
        <w:rPr/>
      </w:pPr>
      <w:r>
        <w:rPr/>
        <w:t>“</w:t>
      </w:r>
      <w:r>
        <w:rPr>
          <w:rFonts w:ascii="Times New Roman" w:hAnsi="Times New Roman"/>
          <w:i/>
          <w:sz w:val="20"/>
        </w:rPr>
        <w:t>Credit Extension</w:t>
      </w:r>
      <w:r>
        <w:rPr>
          <w:rFonts w:ascii="Times New Roman" w:hAnsi="Times New Roman"/>
          <w:sz w:val="20"/>
        </w:rPr>
        <w:t xml:space="preserve">” means the advancing of any Loan or the issuance or extension of, or increase in the amount of, any Letter of Credit. </w:t>
      </w:r>
    </w:p>
    <w:p>
      <w:pPr>
        <w:pStyle w:val="TextBody"/>
        <w:bidi w:val="0"/>
        <w:spacing w:before="240" w:after="0"/>
        <w:jc w:val="left"/>
        <w:rPr/>
      </w:pPr>
      <w:r>
        <w:rPr/>
        <w:t>“</w:t>
      </w:r>
      <w:r>
        <w:rPr>
          <w:rFonts w:ascii="Times New Roman" w:hAnsi="Times New Roman"/>
          <w:i/>
          <w:sz w:val="20"/>
        </w:rPr>
        <w:t>Customer Prepayment Accounts</w:t>
      </w:r>
      <w:r>
        <w:rPr>
          <w:rFonts w:ascii="Times New Roman" w:hAnsi="Times New Roman"/>
          <w:sz w:val="20"/>
        </w:rPr>
        <w:t xml:space="preserve">” means any escrow or segregated Deposit Accounts (as defined in the Security Agreement) used solely to hold the proceeds of customer prepayments made in connection with any long-term supply agreement (together with the funds in such accounts) so long as the customers have rights to such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Daily Simple SOFR</w:t>
      </w:r>
      <w:r>
        <w:rPr>
          <w:rFonts w:ascii="Times New Roman" w:hAnsi="Times New Roman"/>
          <w:sz w:val="20"/>
        </w:rPr>
        <w:t>” means, for any day (a “</w:t>
      </w:r>
      <w:r>
        <w:rPr>
          <w:rFonts w:ascii="Times New Roman" w:hAnsi="Times New Roman"/>
          <w:i/>
          <w:sz w:val="20"/>
        </w:rPr>
        <w:t>SOFR Rate Day</w:t>
      </w:r>
      <w:r>
        <w:rPr>
          <w:rFonts w:ascii="Times New Roman" w:hAnsi="Times New Roman"/>
          <w:sz w:val="20"/>
        </w:rPr>
        <w:t>”), a rate per annum equal SOFR for the day (such day, “</w:t>
      </w:r>
      <w:r>
        <w:rPr>
          <w:rFonts w:ascii="Times New Roman" w:hAnsi="Times New Roman"/>
          <w:i/>
          <w:sz w:val="20"/>
        </w:rPr>
        <w:t>SOFR Determination Date</w:t>
      </w:r>
      <w:r>
        <w:rPr>
          <w:rFonts w:ascii="Times New Roman" w:hAnsi="Times New Roman"/>
          <w:sz w:val="20"/>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Lead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w:t>
      </w:r>
    </w:p>
    <w:p>
      <w:pPr>
        <w:pStyle w:val="TextBody"/>
        <w:bidi w:val="0"/>
        <w:spacing w:before="240" w:after="0"/>
        <w:jc w:val="left"/>
        <w:rPr/>
      </w:pPr>
      <w:r>
        <w:rPr/>
        <w:t>“</w:t>
      </w:r>
      <w:r>
        <w:rPr>
          <w:rFonts w:ascii="Times New Roman" w:hAnsi="Times New Roman"/>
          <w:i/>
          <w:sz w:val="20"/>
        </w:rPr>
        <w:t>Damages</w:t>
      </w:r>
      <w:r>
        <w:rPr>
          <w:rFonts w:ascii="Times New Roman" w:hAnsi="Times New Roman"/>
          <w:sz w:val="20"/>
        </w:rPr>
        <w:t xml:space="preserve">” means all damages including, without limitation, punitive damages, liabilities, costs, expenses, losses, judgments, diminutions in value, fines, penalties, demands, claims, cost recovery actions, lawsuits, administrative proceedings, orders, response action, removal and remedial costs, compliance costs, investigation expenses, consultant fees, attorneys’ and paralegals’ fees and litigation expenses.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or condition the occurrence of which would, with the passage of time or the giving of notice, or both, constitute an Event of Default. </w:t>
      </w:r>
    </w:p>
    <w:p>
      <w:pPr>
        <w:pStyle w:val="TextBody"/>
        <w:bidi w:val="0"/>
        <w:spacing w:before="240" w:after="0"/>
        <w:jc w:val="left"/>
        <w:rPr/>
      </w:pPr>
      <w:r>
        <w:rPr/>
        <w:t>“</w:t>
      </w:r>
      <w:r>
        <w:rPr>
          <w:rFonts w:ascii="Times New Roman" w:hAnsi="Times New Roman"/>
          <w:i/>
          <w:sz w:val="20"/>
        </w:rPr>
        <w:t>Default Excess</w:t>
      </w:r>
      <w:r>
        <w:rPr>
          <w:rFonts w:ascii="Times New Roman" w:hAnsi="Times New Roman"/>
          <w:sz w:val="20"/>
        </w:rPr>
        <w:t xml:space="preserve">” has the meaning provided in Section 2.8(d) hereof. </w:t>
      </w:r>
    </w:p>
    <w:p>
      <w:pPr>
        <w:pStyle w:val="TextBody"/>
        <w:bidi w:val="0"/>
        <w:spacing w:before="240" w:after="0"/>
        <w:jc w:val="left"/>
        <w:rPr/>
      </w:pPr>
      <w:r>
        <w:rPr/>
        <w:t>“</w:t>
      </w:r>
      <w:r>
        <w:rPr>
          <w:rFonts w:ascii="Times New Roman" w:hAnsi="Times New Roman"/>
          <w:i/>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i/>
          <w:sz w:val="20"/>
        </w:rPr>
        <w:t>Defaulting Lender</w:t>
      </w:r>
      <w:r>
        <w:rPr>
          <w:rFonts w:ascii="Times New Roman" w:hAnsi="Times New Roman"/>
          <w:sz w:val="20"/>
        </w:rPr>
        <w:t>” means any Lender that (a) has failed to fund any portion of the Loans or participations in Reimbursement Obligations required to be funded by it hereunder within three (3) Business Days of the date required to be funded by it hereunder unless such failure has been cured, unless such Lender notifies the Administrative Agent in writing that such failure is the result of such Lender’s good faith determination that a condition precedent to funding (specifically identified and including the particular default, if any) has not been satisfied, (b) has otherwise failed to pay over to the Administrative Agent or any other Lender any other amount required to be paid by it hereunder within three (3) Business Days of the date when due, unless the subject of a good faith dispute or unless such failure has been cured, (c) has notified the Lead Borrower or the Administrative Agent that it does not intend to comply with its funding obligations or has made a public statement to that effect with respect to its funding obligations hereunder or generally under other agreements in which it commits to extend credit unless such Lender notifies the Administrative Agent in writing or such public statement that such failure is the result of such Lender’s good faith determination that a condition precedent to funding (specifically identified and including the particular default, if any) has not been satisfied, (d) has failed, within three (3) Business Days after request by the Administrative Agent, to confirm to the Administrative Agent in a reasonably satisfactory manner that it will comply with its funding obligations (</w:t>
      </w:r>
      <w:r>
        <w:rPr>
          <w:rFonts w:ascii="Times New Roman" w:hAnsi="Times New Roman"/>
          <w:i/>
          <w:sz w:val="20"/>
        </w:rPr>
        <w:t xml:space="preserve">provided </w:t>
      </w:r>
      <w:r>
        <w:rPr>
          <w:rFonts w:ascii="Times New Roman" w:hAnsi="Times New Roman"/>
          <w:sz w:val="20"/>
        </w:rPr>
        <w:t xml:space="preserve">that such Lender shall cease to be a Defaulting Lender pursuant to this clause (d) upon receipt by the Administrative Agent of such written confirmation) or (e) has, or has a direct or indirect parent company that has, (i) become the subject of a bankruptcy or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hAnsi="Times New Roman"/>
          <w:i/>
          <w:sz w:val="20"/>
        </w:rPr>
        <w:t xml:space="preserve">provided </w:t>
      </w:r>
      <w:r>
        <w:rPr>
          <w:rFonts w:ascii="Times New Roman" w:hAnsi="Times New Roman"/>
          <w:sz w:val="20"/>
        </w:rPr>
        <w:t xml:space="preserve">that a Lender shall not be a Defaulting Lender solely by virtue of the ownership or acquisition of any equity interest in that Lender or any direct or indirect parent company thereof by a Governmental Authority. Any determination by the Administrative Agent that a Lender is a Defaulting Lender under any one or more of clauses (a) through (e) above shall be conclusive and binding absent manifest error, and such Lender shall be deemed to be a Defaulting Lender (subject to Section 2.18) upon delivery of written notice of such determination to the Lead Borrower, the Lenders and the L/C Issuer. </w:t>
      </w:r>
    </w:p>
    <w:p>
      <w:pPr>
        <w:pStyle w:val="TextBody"/>
        <w:bidi w:val="0"/>
        <w:spacing w:before="240" w:after="0"/>
        <w:jc w:val="left"/>
        <w:rPr/>
      </w:pPr>
      <w:r>
        <w:rPr/>
        <w:t>“</w:t>
      </w:r>
      <w:r>
        <w:rPr>
          <w:rFonts w:ascii="Times New Roman" w:hAnsi="Times New Roman"/>
          <w:i/>
          <w:sz w:val="20"/>
        </w:rPr>
        <w:t>Departing Administrative Agent</w:t>
      </w:r>
      <w:r>
        <w:rPr>
          <w:rFonts w:ascii="Times New Roman" w:hAnsi="Times New Roman"/>
          <w:sz w:val="20"/>
        </w:rPr>
        <w:t xml:space="preserve">” is defined in Section 9.7 hereof. </w:t>
      </w:r>
    </w:p>
    <w:p>
      <w:pPr>
        <w:pStyle w:val="TextBody"/>
        <w:bidi w:val="0"/>
        <w:spacing w:before="240" w:after="0"/>
        <w:jc w:val="left"/>
        <w:rPr/>
      </w:pPr>
      <w:r>
        <w:rPr/>
        <w:t>“</w:t>
      </w:r>
      <w:r>
        <w:rPr>
          <w:rFonts w:ascii="Times New Roman" w:hAnsi="Times New Roman"/>
          <w:i/>
          <w:sz w:val="20"/>
        </w:rPr>
        <w:t>Designated Non-Cash Consideration</w:t>
      </w:r>
      <w:r>
        <w:rPr>
          <w:rFonts w:ascii="Times New Roman" w:hAnsi="Times New Roman"/>
          <w:sz w:val="20"/>
        </w:rPr>
        <w:t xml:space="preserve">” means the fair market value (as determined by the Lead Borrower in good faith) of non-cash consideration received by the Lead Borrower or a Restricted Subsidiary in connection with a disposition pursuant to Section 6.17(II)(p) that is designated as Designated Non-Cash Consideration pursuant to a certificate of an officer of the Lead Borrower, setting forth the basis of such valuation (which amount will be reduced by the fair market value of the portion of the non-cash consideration converted to cash or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Disqualified Equity Interests</w:t>
      </w:r>
      <w:r>
        <w:rPr>
          <w:rFonts w:ascii="Times New Roman" w:hAnsi="Times New Roman"/>
          <w:sz w:val="20"/>
        </w:rPr>
        <w:t xml:space="preserve">”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or as a result of a Change of Control or asset sale so long as any rights of the holders thereof upon the occurrence of a Change of Control or asset sale shall be subject to the termination of the Facilities), pursuant to a sinking fund obligation or otherwise, (ii) is redeemable at the option of the holder thereof (other than solely for Equity Interests which are not otherwise Disqualified Equity Interests), in whole or in part, (iii) provides for scheduled payments or dividends in cash, or (iv) is or becomes convertible into or exchangeable for Indebtedness or any other Equity Interests that would constitute Disqualified Equity Interests, in each case, prior to the date that is 91 days after the later of the Final Maturity Date and the Final Revolving Termination Date. </w:t>
      </w:r>
    </w:p>
    <w:p>
      <w:pPr>
        <w:pStyle w:val="TextBody"/>
        <w:bidi w:val="0"/>
        <w:spacing w:before="240" w:after="0"/>
        <w:jc w:val="left"/>
        <w:rPr/>
      </w:pPr>
      <w:r>
        <w:rPr/>
        <w:t>“</w:t>
      </w:r>
      <w:r>
        <w:rPr>
          <w:rFonts w:ascii="Times New Roman" w:hAnsi="Times New Roman"/>
          <w:i/>
          <w:sz w:val="20"/>
        </w:rPr>
        <w:t xml:space="preserve">Distributions” </w:t>
      </w:r>
      <w:r>
        <w:rPr>
          <w:rFonts w:ascii="Times New Roman" w:hAnsi="Times New Roman"/>
          <w:sz w:val="20"/>
        </w:rPr>
        <w:t xml:space="preserve">has the meaning provided in Section 6.20 hereof. </w:t>
      </w:r>
    </w:p>
    <w:p>
      <w:pPr>
        <w:pStyle w:val="TextBody"/>
        <w:bidi w:val="0"/>
        <w:spacing w:before="240" w:after="0"/>
        <w:jc w:val="left"/>
        <w:rPr/>
      </w:pPr>
      <w:r>
        <w:rPr/>
        <w:t>“</w:t>
      </w:r>
      <w:r>
        <w:rPr>
          <w:rFonts w:ascii="Times New Roman" w:hAnsi="Times New Roman"/>
          <w:i/>
          <w:sz w:val="20"/>
        </w:rPr>
        <w:t>Dollar Equivalent</w:t>
      </w:r>
      <w:r>
        <w:rPr>
          <w:rFonts w:ascii="Times New Roman" w:hAnsi="Times New Roman"/>
          <w:sz w:val="20"/>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each means the lawful currency of the United States of America.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each Subsidiary of the Lead Borrower that is organized under the Applicable Laws of the United States, any state thereof, or the District of Columbia. </w:t>
      </w:r>
    </w:p>
    <w:p>
      <w:pPr>
        <w:pStyle w:val="TextBody"/>
        <w:bidi w:val="0"/>
        <w:spacing w:before="240" w:after="0"/>
        <w:jc w:val="left"/>
        <w:rPr/>
      </w:pPr>
      <w:r>
        <w:rPr/>
        <w:t>“</w:t>
      </w:r>
      <w:r>
        <w:rPr>
          <w:rFonts w:ascii="Times New Roman" w:hAnsi="Times New Roman"/>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left"/>
        <w:rPr/>
      </w:pPr>
      <w:r>
        <w:rPr/>
        <w:t>“</w:t>
      </w:r>
      <w:r>
        <w:rPr>
          <w:rFonts w:ascii="Times New Roman" w:hAnsi="Times New Roman"/>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i/>
          <w:sz w:val="20"/>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Eligible Assignee</w:t>
      </w:r>
      <w:r>
        <w:rPr>
          <w:rFonts w:ascii="Times New Roman" w:hAnsi="Times New Roman"/>
          <w:sz w:val="20"/>
        </w:rPr>
        <w:t xml:space="preserve">” means (a) a Lender, (b) an Affiliate of a Lender, (c) an Approved Fund, and (d) any other Person (other than a natural person or a holding company, investment vehicle or trust for, or owned and operated for the primary benefit of, a natural person) approved in writing by (i) the Administrative Agent, (ii) in the case of any assignment of a Revolving Credit Commitment, the L/C Issuers, and (iii) unless an Event of Default has occurred and is continuing under Section 7.1(a), (j) or (k) hereof, the Lead Borrower (each such approval not to be unreasonably withheld or delayed); </w:t>
      </w:r>
      <w:r>
        <w:rPr>
          <w:rFonts w:ascii="Times New Roman" w:hAnsi="Times New Roman"/>
          <w:i/>
          <w:sz w:val="20"/>
        </w:rPr>
        <w:t xml:space="preserve">provided </w:t>
      </w:r>
      <w:r>
        <w:rPr>
          <w:rFonts w:ascii="Times New Roman" w:hAnsi="Times New Roman"/>
          <w:sz w:val="20"/>
        </w:rPr>
        <w:t>that</w:t>
      </w:r>
      <w:r>
        <w:rPr>
          <w:rFonts w:ascii="Times New Roman" w:hAnsi="Times New Roman"/>
          <w:i/>
          <w:sz w:val="20"/>
        </w:rPr>
        <w:t xml:space="preserve">, </w:t>
      </w:r>
      <w:r>
        <w:rPr>
          <w:rFonts w:ascii="Times New Roman" w:hAnsi="Times New Roman"/>
          <w:sz w:val="20"/>
        </w:rPr>
        <w:t xml:space="preserve">notwithstanding the foregoing, (A) “Eligible Assignee” shall not include (x) any Prohibited Lenders or any Defaulting Lenders, (y) any natural person or any holding company, investment vehicle or trust for, or owned and operated for the primary benefit of, a natural person or (z) the Lead Borrower or any Subsidiary or Affiliate of the Lead Borrower and (B) in the case of assignments of Revolving Credit Commitments or Revolving Exposure, no Person shall be an Eligible Assignee pursuant to clause (a), (b) or (c) above unless such Person is, or is an Affiliate or an Approved Fund of, an existing Lender under the Revolving Facility. </w:t>
      </w:r>
    </w:p>
    <w:p>
      <w:pPr>
        <w:pStyle w:val="TextBody"/>
        <w:bidi w:val="0"/>
        <w:spacing w:before="240" w:after="0"/>
        <w:jc w:val="left"/>
        <w:rPr/>
      </w:pPr>
      <w:r>
        <w:rPr/>
        <w:t>“</w:t>
      </w:r>
      <w:r>
        <w:rPr>
          <w:rFonts w:ascii="Times New Roman" w:hAnsi="Times New Roman"/>
          <w:i/>
          <w:sz w:val="20"/>
        </w:rPr>
        <w:t>EMU</w:t>
      </w:r>
      <w:r>
        <w:rPr>
          <w:rFonts w:ascii="Times New Roman" w:hAnsi="Times New Roman"/>
          <w:sz w:val="20"/>
        </w:rPr>
        <w:t xml:space="preserve">” means the economic and monetary union as contemplated in the Treaty on European Union. </w:t>
      </w:r>
    </w:p>
    <w:p>
      <w:pPr>
        <w:pStyle w:val="TextBody"/>
        <w:bidi w:val="0"/>
        <w:spacing w:before="240" w:after="0"/>
        <w:jc w:val="left"/>
        <w:rPr/>
      </w:pPr>
      <w:r>
        <w:rPr/>
        <w:t>“</w:t>
      </w:r>
      <w:r>
        <w:rPr>
          <w:rFonts w:ascii="Times New Roman" w:hAnsi="Times New Roman"/>
          <w:i/>
          <w:sz w:val="20"/>
        </w:rPr>
        <w:t>Environment</w:t>
      </w:r>
      <w:r>
        <w:rPr>
          <w:rFonts w:ascii="Times New Roman" w:hAnsi="Times New Roman"/>
          <w:sz w:val="20"/>
        </w:rPr>
        <w:t xml:space="preserve">” means ambient air, indoor air, surface water, groundwater, drinking water, land surface, sediments, and subsurface strata and natural resources such as wetlands, flora and fauna. </w:t>
      </w:r>
    </w:p>
    <w:p>
      <w:pPr>
        <w:pStyle w:val="TextBody"/>
        <w:bidi w:val="0"/>
        <w:spacing w:before="240" w:after="0"/>
        <w:jc w:val="left"/>
        <w:rPr/>
      </w:pPr>
      <w:r>
        <w:rPr/>
        <w:t>“</w:t>
      </w:r>
      <w:r>
        <w:rPr>
          <w:rFonts w:ascii="Times New Roman" w:hAnsi="Times New Roman"/>
          <w:i/>
          <w:sz w:val="20"/>
        </w:rPr>
        <w:t>Environmental Claim</w:t>
      </w:r>
      <w:r>
        <w:rPr>
          <w:rFonts w:ascii="Times New Roman" w:hAnsi="Times New Roman"/>
          <w:sz w:val="20"/>
        </w:rPr>
        <w:t xml:space="preserve">” means any investigation, written notice, violation, written demand, written allegation, action, suit, injunction, judgment, order, consent decree, penalty, fine, lien, proceeding or claim (whether administrative, judicial or private in nature) arising pursuant to, or in connection with (a) an actual or alleged violation of, any Environmental Law, (b) any actual or threatened abatement, removal, remedial, corrective or response action in connection with the Release of Hazardous Material, (c) an order of a Governmental Authority under Environmental Law or (d) from any actual or alleged damage, injury, threat or harm to human health or safety as it relates to exposure to Hazardous Materials or the Environment. </w:t>
      </w:r>
    </w:p>
    <w:p>
      <w:pPr>
        <w:pStyle w:val="TextBody"/>
        <w:bidi w:val="0"/>
        <w:spacing w:before="240" w:after="0"/>
        <w:jc w:val="left"/>
        <w:rPr/>
      </w:pPr>
      <w:r>
        <w:rPr/>
        <w:t>“</w:t>
      </w:r>
      <w:r>
        <w:rPr>
          <w:rFonts w:ascii="Times New Roman" w:hAnsi="Times New Roman"/>
          <w:i/>
          <w:sz w:val="20"/>
        </w:rPr>
        <w:t>Environmental Law</w:t>
      </w:r>
      <w:r>
        <w:rPr>
          <w:rFonts w:ascii="Times New Roman" w:hAnsi="Times New Roman"/>
          <w:sz w:val="20"/>
        </w:rPr>
        <w:t xml:space="preserve">” means any Applicable Law pertaining to (a) the protection of the Environment, or health and safety as it relates to exposure to Hazardous Materials or (b) the management, manufacture, possession, presence, use, generation, transportation, treatment, storage, Release, threatened Release, abatement, removal, remediation or handling of, or exposure to, any Hazardous Material. </w:t>
      </w:r>
    </w:p>
    <w:p>
      <w:pPr>
        <w:pStyle w:val="TextBody"/>
        <w:bidi w:val="0"/>
        <w:spacing w:before="240" w:after="0"/>
        <w:jc w:val="left"/>
        <w:rPr/>
      </w:pPr>
      <w:r>
        <w:rPr/>
        <w:t>“</w:t>
      </w:r>
      <w:r>
        <w:rPr>
          <w:rFonts w:ascii="Times New Roman" w:hAnsi="Times New Roman"/>
          <w:i/>
          <w:sz w:val="20"/>
        </w:rPr>
        <w:t>Environmental Liability</w:t>
      </w:r>
      <w:r>
        <w:rPr>
          <w:rFonts w:ascii="Times New Roman" w:hAnsi="Times New Roman"/>
          <w:sz w:val="20"/>
        </w:rPr>
        <w:t xml:space="preserve">” means any liability, claim, action, suit, agreement, judgment or order arising under or relating to any Environmental Law for any damages, injunctive relief, losses, fines, penalties, fees, expenses (including reasonable fees and expenses of attorneys and consultants) or costs, whether contingent or otherwise, including those directly or indirectly resulting from or relating to: (a) any actual or alleged violation of any Environmental Law or permit, license or approval required thereunder, (b) the generation, use, handling, transportation, storage, treatment or disposal of any Hazardous Materials, (c) exposure to any Hazardous Materials, (d) the Release or threat of Release of any Hazardous Materials or (e) any contract or written agreement pursuant to which liability is assumed or imposed with respect to any of the foregoing.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any and all shares, interests, participations or other equivalents (however designated) of capital stock or in the share capital of a corporation or company, any and all equivalent ownership interests in a Person (other than a corporation), including partnership interests and membership interests, and any and all warrants, rights or options to purchase or other arrangements or rights to acquire any of the foregoing, but excluding any debt security that is convertible into, or exchangeable for, any of the foregoing.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means the Employee Retirement Income Security Act of 1974, as amended, or any successor statute thereto. </w:t>
      </w:r>
    </w:p>
    <w:p>
      <w:pPr>
        <w:pStyle w:val="TextBody"/>
        <w:bidi w:val="0"/>
        <w:spacing w:before="240" w:after="0"/>
        <w:jc w:val="left"/>
        <w:rPr/>
      </w:pPr>
      <w:r>
        <w:rPr/>
        <w:t>“</w:t>
      </w:r>
      <w:r>
        <w:rPr>
          <w:rFonts w:ascii="Times New Roman" w:hAnsi="Times New Roman"/>
          <w:i/>
          <w:sz w:val="20"/>
        </w:rPr>
        <w:t>ERISA Event</w:t>
      </w:r>
      <w:r>
        <w:rPr>
          <w:rFonts w:ascii="Times New Roman" w:hAnsi="Times New Roman"/>
          <w:sz w:val="20"/>
        </w:rPr>
        <w:t xml:space="preserve">” means any one or more of the following: (a) the failure to make a required contribution to any Single Employer Plan that would result in the imposition of a lien or other encumbrance or the provision of security under Section 430 of the Code or Section 303 or 4068 of ERISA, or the arising of such a lien or encumbrance; (b) a Reportable Event with respect to any Single Employer Plan; (c) the filing of a notice of intent to terminate any Single Employer Plan, if such termination would require material additional contributions in order to be considered a standard termination within the meaning of Section 4041(b) of ERISA, the filing under Section 4041(c) of ERISA of a notice of intent to terminate any Single Employer Plan or the termination of any Single Employer Plan under Section 4041(c) of ERISA; (d) the institution by the PBGC of proceedings to terminate a Single Employer Plan pursuant to Section 4042 of ERISA; or (e) the complete or partial withdrawal of the Lead Borrower or its Subsidiaries or any Controlled Group member from a Multiemployer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i/>
          <w:sz w:val="20"/>
        </w:rPr>
        <w:t>EURIBOR Rate</w:t>
      </w:r>
      <w:r>
        <w:rPr>
          <w:rFonts w:ascii="Times New Roman" w:hAnsi="Times New Roman"/>
          <w:sz w:val="20"/>
        </w:rPr>
        <w:t xml:space="preserve">” means, with respect to any Term Benchmark Borrowing denominated in Euros and for any Interest Period, the EURIBOR Screen Rate, two TARGET Days prior to the commencement of such Interest Period. </w:t>
      </w:r>
    </w:p>
    <w:p>
      <w:pPr>
        <w:pStyle w:val="TextBody"/>
        <w:bidi w:val="0"/>
        <w:spacing w:before="240" w:after="0"/>
        <w:jc w:val="left"/>
        <w:rPr/>
      </w:pPr>
      <w:r>
        <w:rPr/>
        <w:t>“</w:t>
      </w:r>
      <w:r>
        <w:rPr>
          <w:rFonts w:ascii="Times New Roman" w:hAnsi="Times New Roman"/>
          <w:i/>
          <w:sz w:val="20"/>
        </w:rPr>
        <w:t>EURIBOR Screen Rate</w:t>
      </w:r>
      <w:r>
        <w:rPr>
          <w:rFonts w:ascii="Times New Roman" w:hAnsi="Times New Roman"/>
          <w:sz w:val="20"/>
        </w:rPr>
        <w:t xml:space="preserv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 </w:t>
      </w:r>
    </w:p>
    <w:p>
      <w:pPr>
        <w:pStyle w:val="TextBody"/>
        <w:bidi w:val="0"/>
        <w:spacing w:before="240" w:after="0"/>
        <w:jc w:val="left"/>
        <w:rPr/>
      </w:pPr>
      <w:r>
        <w:rPr/>
        <w:t>“</w:t>
      </w:r>
      <w:r>
        <w:rPr>
          <w:rFonts w:ascii="Times New Roman" w:hAnsi="Times New Roman"/>
          <w:i/>
          <w:sz w:val="20"/>
        </w:rPr>
        <w:t>Euro</w:t>
      </w:r>
      <w:r>
        <w:rPr>
          <w:rFonts w:ascii="Times New Roman" w:hAnsi="Times New Roman"/>
          <w:sz w:val="20"/>
        </w:rPr>
        <w:t>” or “</w:t>
      </w:r>
      <w:r>
        <w:rPr>
          <w:rFonts w:ascii="Times New Roman" w:hAnsi="Times New Roman"/>
          <w:i/>
          <w:sz w:val="20"/>
        </w:rPr>
        <w:t></w:t>
      </w:r>
      <w:r>
        <w:rPr>
          <w:rFonts w:ascii="Times New Roman" w:hAnsi="Times New Roman"/>
          <w:sz w:val="20"/>
        </w:rPr>
        <w:t xml:space="preserve">” means the official lawful currency of the participating member states of the EMU.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means any event or condition identified as such in Section 7.1 hereof. </w:t>
      </w:r>
    </w:p>
    <w:p>
      <w:pPr>
        <w:pStyle w:val="TextBody"/>
        <w:bidi w:val="0"/>
        <w:spacing w:before="240" w:after="0"/>
        <w:jc w:val="left"/>
        <w:rPr/>
      </w:pPr>
      <w:r>
        <w:rPr/>
        <w:t>“</w:t>
      </w:r>
      <w:r>
        <w:rPr>
          <w:rFonts w:ascii="Times New Roman" w:hAnsi="Times New Roman"/>
          <w:i/>
          <w:sz w:val="20"/>
        </w:rPr>
        <w:t>Excess Interest</w:t>
      </w:r>
      <w:r>
        <w:rPr>
          <w:rFonts w:ascii="Times New Roman" w:hAnsi="Times New Roman"/>
          <w:sz w:val="20"/>
        </w:rPr>
        <w:t xml:space="preserve">” is defined in Section 10.18 hereof. </w:t>
      </w:r>
    </w:p>
    <w:p>
      <w:pPr>
        <w:pStyle w:val="TextBody"/>
        <w:bidi w:val="0"/>
        <w:spacing w:before="240" w:after="0"/>
        <w:jc w:val="left"/>
        <w:rPr/>
      </w:pPr>
      <w:r>
        <w:rPr/>
        <w:t>“</w:t>
      </w:r>
      <w:r>
        <w:rPr>
          <w:rFonts w:ascii="Times New Roman" w:hAnsi="Times New Roman"/>
          <w:i/>
          <w:sz w:val="20"/>
        </w:rPr>
        <w:t>Excluded Accounts</w:t>
      </w:r>
      <w:r>
        <w:rPr>
          <w:rFonts w:ascii="Times New Roman" w:hAnsi="Times New Roman"/>
          <w:sz w:val="20"/>
        </w:rPr>
        <w:t xml:space="preserve">” means any Customer Prepayment Accounts and any Deposit Accounts (as defined in the Security Agreement) used solely as a payroll account, pension fund, escrow (including, without limitation, any escrow accounts for the benefit of customers), trust or similar account, in each case for the benefit of third parties (other than the Loan Parties), or that otherwise contain funds held or received on behalf of third parties (together with the funds in such accounts). </w:t>
      </w:r>
    </w:p>
    <w:p>
      <w:pPr>
        <w:pStyle w:val="TextBody"/>
        <w:bidi w:val="0"/>
        <w:spacing w:before="240" w:after="0"/>
        <w:jc w:val="left"/>
        <w:rPr/>
      </w:pPr>
      <w:r>
        <w:rPr/>
        <w:t>“</w:t>
      </w:r>
      <w:r>
        <w:rPr>
          <w:rFonts w:ascii="Times New Roman" w:hAnsi="Times New Roman"/>
          <w:i/>
          <w:sz w:val="20"/>
        </w:rPr>
        <w:t>Excluded Equity Interests</w:t>
      </w:r>
      <w:r>
        <w:rPr>
          <w:rFonts w:ascii="Times New Roman" w:hAnsi="Times New Roman"/>
          <w:sz w:val="20"/>
        </w:rPr>
        <w:t xml:space="preserve">” means (a) any capital stock or other Equity Interests of any Person with respect to which the cost or other consequences (including any adverse tax consequences) of pledging such Equity Interests shall be excessive in view of the benefits to be obtained by the Lenders therefrom as reasonably determined by the Administrative Agent and the Lead Borrower, (b) solely in the case of any pledge of voting Equity Interests of any CFC Holdco or any First-Tier Foreign Subsidiary that is a CFC, any voting Equity Interests in excess of 65.00% of the outstanding voting Equity Interests of such entity, (c) any Equity Interests to the extent the pledge thereof would be prohibited by (i) any applicable law or would require governmental consent, approval, license or authorization (only to the extent such prohibition is applicable and not rendered ineffective by the UCC or other applicable law) or (ii) contractual obligation binding on such Equity Interests on the Closing Date or if later, at the time of the acquisition of such Equity Interests and not incurred in contemplation of such acquisition (only to the extent such prohibition is applicable and not rendered ineffective by the UCC or other applicable law), (d) margin stock or any interest in partnerships, joint ventures and non-Wholly-owned Subsidiaries which cannot be pledged without the consent of, or a pledge of which is restricted by (including as a result of a right of first refusal, call option or a similar right or a requirement to give notice that will trigger such right of first refusal, call option or a similar right), one or more third parties other than the Lead Borrower or any of its Subsidiaries (after giving effect to the applicable anti-assignment provisions of the UCC or other applicable law), and (e) the Equity Interests of any (i) Immaterial Subsidiary (except to the extent the security interest in such Equity Interest may be perfected by the filing of a Form UCC-1 (or similar) financing statement), (ii) Unrestricted Subsidiary, (iii) Captive Insurance Subsidiary, (iv) not-for-profit subsidiary, (v) Receivables Financing Subsidiary, (vi) Subsidiary that is an Excluded Subsidiary described in clauses (e), (f), (g) and (h) of the definition of Excluded Subsidiary, (vii) Subsidiary of a Foreign Subsidiary that is a CFC and (viii) any entity whose Equity Interests are specifically agreed by the Administrative Agent to be Excluded Equity Interests as a result of such entity being disregarded as an entity separate from its owner (within the meaning of U.S. Treasury Regulation 301.7701-3(a)) that owns a Subsidiary that is a CFC, so long as such disregarded entity is a Subsidiary Guarantor and has provided a security interest in its assets pursuant to and to the extent provided in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Excluded Property</w:t>
      </w:r>
      <w:r>
        <w:rPr>
          <w:rFonts w:ascii="Times New Roman" w:hAnsi="Times New Roman"/>
          <w:sz w:val="20"/>
        </w:rPr>
        <w:t xml:space="preserve">” means (a) any Excluded Equity Interests, (b) any property, to the extent that the grant of a Lien thereon or perfection of a security interest therein (i) is prohibited by applicable law or contractual obligation, binding on such assets (including, without limitation, Capital Leases) on the Closing Date (or if later, at the time of the acquisition of such asset and not incurred in contemplation of such acquisition) (only to the extent such prohibition is applicable and not rendered ineffective by the UCC or other applicable law), (ii) requires the consent, approval, license or authorization of any governmental authority pursuant to such applicable law or any third party pursuant to any contract between the Lead Borrower or any Subsidiary and such third party binding on such assets on the Closing Date (or if later, at the time of the acquisition of such asset and not incurred in contemplation of such acquisition) or (iii) other than with respect to the Equity Interests of a Borrower or any Subsidiary Guarantor, would trigger a termination event pursuant to any “change of control” or similar provision binding on such assets on the Closing Date (or if later, at the time of the acquisition of such asset and not incurred in contemplation of such acquisition) (in each case of clauses(i), (ii) and (iii) of this clause (b), after giving effect to the applicable anti-assignment provisions of the UCC or other applicable law), (c) United States intent-to-use trademark applications to the extent that, and solely during the period in which, the grant of a Lien thereon would impair the validity or enforceability of such intent-to-use trademark applications under applicable United States federal law, (d) all vehicles and other assets subject to certificates of title, (e) Property that is subject to a Lien securing a purchase money obligation or Capitalized Lease Obligation permitted to be incurred pursuant to this Agreement, if the contract or other agreement in which such Lien is granted (or the documentation providing for such purchase money obligation or Capitalized Lease Obligation) validly prohibits the creation of any other Lien on such Property, (f) commercial tort claims with a value (as reasonably estimated by the Lead Borrower) of less than $30 million, (g) (i) any leasehold real property and (ii) any fee-owned real property, (h) any letter of credit rights that cannot be perfected by a UCC filing, (i) property to the extent a grant or perfection of a security interest in such assets could reasonably be expected to result in material adverse tax consequences or material adverse regulatory consequences to the Lead Borrower or its Subsidiaries (as determined by the Lead Borrower in good faith and in consultation with the Administrative Agent), (j) any receivables and related assets, pledged or transferred in connection with a Permitted Receivables Financing, (k) any property in respect of which the Administrative Agent and Borrower shall agree that the cost, burden, difficulty or consequence of obtaining or perfecting a security interest in such property is excessive in relation to the benefit of the pledge therefrom, (l) any Excluded Accounts and (m) any direct proceeds, substitutions or replacements of any of the foregoing, but only to the extent such proceeds, substitutions or replacements would otherwise constitute Excluded Property. </w:t>
      </w:r>
    </w:p>
    <w:p>
      <w:pPr>
        <w:pStyle w:val="TextBody"/>
        <w:bidi w:val="0"/>
        <w:spacing w:before="240" w:after="0"/>
        <w:jc w:val="left"/>
        <w:rPr/>
      </w:pPr>
      <w:r>
        <w:rPr/>
        <w:t>“</w:t>
      </w:r>
      <w:r>
        <w:rPr>
          <w:rFonts w:ascii="Times New Roman" w:hAnsi="Times New Roman"/>
          <w:i/>
          <w:sz w:val="20"/>
        </w:rPr>
        <w:t>Excluded Subsidiary</w:t>
      </w:r>
      <w:r>
        <w:rPr>
          <w:rFonts w:ascii="Times New Roman" w:hAnsi="Times New Roman"/>
          <w:sz w:val="20"/>
        </w:rPr>
        <w:t xml:space="preserve">” means (a) any Subsidiary that is prohibited by any applicable law, rule or regulation or by any contractual obligation existing on the Closing Date (or, if later, the date of the acquisition of such Restricted Subsidiary and not incurred in contemplation of such acquisition) from guaranteeing or providing collateral for the Obligations (only to the extent such prohibition is applicable and not rendered ineffective) or would require a governmental (including regulatory) consent, approval, license or authorization in order to provide such guarantee or provide collateral support, (b) any Foreign Subsidiary, (c) any CFC Holdco or any Subsidiary of a Foreign Subsidiary that is a CFC, (d) any Subsidiary that is not a Material Subsidiary, (e) any Receivables Financing Subsidiary, (f) any Captive Insurance Subsidiary, (g) any not-for-profit subsidiary, (h) subject to Section 9.12(iii), any Subsidiary that is not a Wholly-owned Subsidiary, (i) any Subsidiary the assets of which consist principally of minority venture investments and which otherwise have no material assets or operations (which as of the Closing Date shall be limited to Sandisk Capital LLC), (j) any Subsidiary that is (or, if it were a Loan Party, would be) an “investment company” under the Investment Company Act, (k) any Subsidiary for which the provision of a guarantee could reasonably be expected to result in material adverse tax consequences or material adverse regulatory consequences to the Lead Borrower and its Subsidiaries (as determined by the Lead Borrower in good faith and in consultation with the Administrative Agent), (l) any Project Finance SPV and (m) any other Subsidiary with respect to which the cost or other consequences of providing Collateral or guaranteeing the Obligations shall be excessive in view of the benefits to be obtained by the Lenders therefrom as reasonably determined by the Administrative Agent and the Lead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Excluded Swap Obligation</w:t>
      </w:r>
      <w:r>
        <w:rPr>
          <w:rFonts w:ascii="Times New Roman" w:hAnsi="Times New Roman"/>
          <w:sz w:val="20"/>
        </w:rPr>
        <w:t>” means, with respect to any Loan Party, any obligation (a “</w:t>
      </w:r>
      <w:r>
        <w:rPr>
          <w:rFonts w:ascii="Times New Roman" w:hAnsi="Times New Roman"/>
          <w:i/>
          <w:sz w:val="20"/>
        </w:rPr>
        <w:t>Swap Obligation</w:t>
      </w:r>
      <w:r>
        <w:rPr>
          <w:rFonts w:ascii="Times New Roman" w:hAnsi="Times New Roman"/>
          <w:sz w:val="20"/>
        </w:rPr>
        <w:t xml:space="preserve">”) to pay or perform under any agreement, contract, or transaction that constitutes a “swap” within the meaning of section 1a(47) of the Commodity Exchange Act,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given by such Loan Party or the grant of such security interest, as applicable, becomes effective with respect to such Swap Obligation. </w:t>
      </w:r>
    </w:p>
    <w:p>
      <w:pPr>
        <w:pStyle w:val="TextBody"/>
        <w:bidi w:val="0"/>
        <w:spacing w:before="240" w:after="0"/>
        <w:jc w:val="left"/>
        <w:rPr/>
      </w:pPr>
      <w:r>
        <w:rPr/>
        <w:t>“</w:t>
      </w:r>
      <w:r>
        <w:rPr>
          <w:rFonts w:ascii="Times New Roman" w:hAnsi="Times New Roman"/>
          <w:i/>
          <w:sz w:val="20"/>
        </w:rPr>
        <w:t>Excluded Taxes</w:t>
      </w:r>
      <w:r>
        <w:rPr>
          <w:rFonts w:ascii="Times New Roman" w:hAnsi="Times New Roman"/>
          <w:sz w:val="20"/>
        </w:rPr>
        <w:t xml:space="preserve">” means, with respect to the Administrative Agent and each Lender, (i) any Taxes imposed on or measured by net income (however denominated), franchise Taxes, and branch profits Taxes, in each case imposed as a result of the Administrative Agent or such Lender, as applicable, being organized or having its principal office (or, in the case of a Lender, its applicable Lending Office) located in, such jurisdiction (or any political subdivision thereof), or as a result of any other present or former connection between the Administrative Agent or such Lender, as applicable, and such jurisdiction (or any political subdivision thereof), other than a connection arising from executing, delivering, entering into, performing its obligations under, receiving payments under, receiving or perfecting a security interest under, engaging in any other transaction pursuant to, or enforcing any Loan Document, or selling or assigning an interest in any Loan or Loan Document, (ii) any Taxes attributable to such Lender’s failure to comply with Section 10.1(c), (iii) in the case of a Lender (other than a Lender becoming a party hereto pursuant to the Lead Borrower’s request under Section 8.5), any U.S. federal withholding Taxes imposed on amounts payable to or for the account of such Lender pursuant to a law in effect at the time such Lender becomes a party to this Agreement (or designates a new Lending Office), except to the extent such Lender (or its assignor, if any) was entitled, immediately prior to the time of designation of a new Lending Office (or assignment), to receive additional amounts or indemnification under Section 10.1, or (iv) any U.S. federal withholding Taxes imposed under FATCA. </w:t>
      </w:r>
    </w:p>
    <w:p>
      <w:pPr>
        <w:pStyle w:val="TextBody"/>
        <w:bidi w:val="0"/>
        <w:spacing w:before="240" w:after="0"/>
        <w:jc w:val="left"/>
        <w:rPr/>
      </w:pPr>
      <w:r>
        <w:rPr/>
        <w:t>“</w:t>
      </w:r>
      <w:r>
        <w:rPr>
          <w:rFonts w:ascii="Times New Roman" w:hAnsi="Times New Roman"/>
          <w:i/>
          <w:sz w:val="20"/>
        </w:rPr>
        <w:t>Extended Revolving Credit Commitment</w:t>
      </w:r>
      <w:r>
        <w:rPr>
          <w:rFonts w:ascii="Times New Roman" w:hAnsi="Times New Roman"/>
          <w:sz w:val="20"/>
        </w:rPr>
        <w:t xml:space="preserve">” is defined in Section 2.15(a)(ii) hereof. </w:t>
      </w:r>
    </w:p>
    <w:p>
      <w:pPr>
        <w:pStyle w:val="TextBody"/>
        <w:bidi w:val="0"/>
        <w:spacing w:before="240" w:after="0"/>
        <w:jc w:val="left"/>
        <w:rPr/>
      </w:pPr>
      <w:r>
        <w:rPr/>
        <w:t>“</w:t>
      </w:r>
      <w:r>
        <w:rPr>
          <w:rFonts w:ascii="Times New Roman" w:hAnsi="Times New Roman"/>
          <w:i/>
          <w:sz w:val="20"/>
        </w:rPr>
        <w:t>Extended Revolving Loans</w:t>
      </w:r>
      <w:r>
        <w:rPr>
          <w:rFonts w:ascii="Times New Roman" w:hAnsi="Times New Roman"/>
          <w:sz w:val="20"/>
        </w:rPr>
        <w:t xml:space="preserve">” is defined in Section 2.15(a)(ii) hereof. </w:t>
      </w:r>
    </w:p>
    <w:p>
      <w:pPr>
        <w:pStyle w:val="TextBody"/>
        <w:bidi w:val="0"/>
        <w:spacing w:before="240" w:after="0"/>
        <w:jc w:val="left"/>
        <w:rPr/>
      </w:pPr>
      <w:r>
        <w:rPr/>
        <w:t>“</w:t>
      </w:r>
      <w:r>
        <w:rPr>
          <w:rFonts w:ascii="Times New Roman" w:hAnsi="Times New Roman"/>
          <w:i/>
          <w:sz w:val="20"/>
        </w:rPr>
        <w:t>Extension</w:t>
      </w:r>
      <w:r>
        <w:rPr>
          <w:rFonts w:ascii="Times New Roman" w:hAnsi="Times New Roman"/>
          <w:sz w:val="20"/>
        </w:rPr>
        <w:t xml:space="preserve">” is defined in Section 2.15(a) hereof. </w:t>
      </w:r>
    </w:p>
    <w:p>
      <w:pPr>
        <w:pStyle w:val="TextBody"/>
        <w:bidi w:val="0"/>
        <w:spacing w:before="240" w:after="0"/>
        <w:jc w:val="left"/>
        <w:rPr/>
      </w:pPr>
      <w:r>
        <w:rPr/>
        <w:t>“</w:t>
      </w:r>
      <w:r>
        <w:rPr>
          <w:rFonts w:ascii="Times New Roman" w:hAnsi="Times New Roman"/>
          <w:i/>
          <w:sz w:val="20"/>
        </w:rPr>
        <w:t>Extension Offer</w:t>
      </w:r>
      <w:r>
        <w:rPr>
          <w:rFonts w:ascii="Times New Roman" w:hAnsi="Times New Roman"/>
          <w:sz w:val="20"/>
        </w:rPr>
        <w:t xml:space="preserve">” is defined in Section 2.15(a) hereof. </w:t>
      </w:r>
    </w:p>
    <w:p>
      <w:pPr>
        <w:pStyle w:val="TextBody"/>
        <w:bidi w:val="0"/>
        <w:spacing w:before="240" w:after="0"/>
        <w:jc w:val="left"/>
        <w:rPr/>
      </w:pPr>
      <w:r>
        <w:rPr/>
        <w:t>“</w:t>
      </w:r>
      <w:r>
        <w:rPr>
          <w:rFonts w:ascii="Times New Roman" w:hAnsi="Times New Roman"/>
          <w:i/>
          <w:sz w:val="20"/>
        </w:rPr>
        <w:t>Facility</w:t>
      </w:r>
      <w:r>
        <w:rPr>
          <w:rFonts w:ascii="Times New Roman" w:hAnsi="Times New Roman"/>
          <w:sz w:val="20"/>
        </w:rPr>
        <w:t xml:space="preserve">” means any of the Revolving Facility and any Incremental Term Facility. </w:t>
      </w:r>
    </w:p>
    <w:p>
      <w:pPr>
        <w:pStyle w:val="TextBody"/>
        <w:bidi w:val="0"/>
        <w:spacing w:before="240" w:after="0"/>
        <w:jc w:val="left"/>
        <w:rPr/>
      </w:pPr>
      <w:r>
        <w:rPr/>
        <w:t>“</w:t>
      </w:r>
      <w:r>
        <w:rPr>
          <w:rFonts w:ascii="Times New Roman" w:hAnsi="Times New Roman"/>
          <w:i/>
          <w:sz w:val="20"/>
        </w:rPr>
        <w:t>FATCA</w:t>
      </w:r>
      <w:r>
        <w:rPr>
          <w:rFonts w:ascii="Times New Roman" w:hAnsi="Times New Roman"/>
          <w:sz w:val="20"/>
        </w:rPr>
        <w:t xml:space="preserve">” means Sections 1471-1474 of the Code, as of the Closing Date (or any amended or successor version that is substantively comparable and not materially more onerous to comply with), and any current or future Treasury Regulations promulgated thereunder or official guidance or interpretations issued pursuant thereto and any agreement entered into pursuant to Section 1471(b)(1) of the Code as of the Closing Date (or any amended or successor version described above), any intergovernmental agreement implementing such sections of such Code, and any fiscal or regulatory legislation, rules or practices adopted implementing such intergovernmental agreement. </w:t>
      </w:r>
    </w:p>
    <w:p>
      <w:pPr>
        <w:pStyle w:val="TextBody"/>
        <w:bidi w:val="0"/>
        <w:spacing w:before="240" w:after="0"/>
        <w:jc w:val="left"/>
        <w:rPr/>
      </w:pPr>
      <w:r>
        <w:rPr/>
        <w:t>“</w:t>
      </w:r>
      <w:r>
        <w:rPr>
          <w:rFonts w:ascii="Times New Roman" w:hAnsi="Times New Roman"/>
          <w:i/>
          <w:sz w:val="20"/>
        </w:rPr>
        <w:t>Federal Funds Rate</w:t>
      </w:r>
      <w:r>
        <w:rPr>
          <w:rFonts w:ascii="Times New Roman" w:hAnsi="Times New Roman"/>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i/>
          <w:sz w:val="20"/>
        </w:rPr>
        <w:t xml:space="preserve">provided </w:t>
      </w:r>
      <w:r>
        <w:rPr>
          <w:rFonts w:ascii="Times New Roman" w:hAnsi="Times New Roman"/>
          <w:sz w:val="20"/>
        </w:rPr>
        <w:t xml:space="preserve">that if the Federal Funds Rate as so determined would be less than 0%, such rate shall be deemed to be 0% for the purposes of this Agreement. </w:t>
      </w:r>
    </w:p>
    <w:p>
      <w:pPr>
        <w:pStyle w:val="TextBody"/>
        <w:bidi w:val="0"/>
        <w:spacing w:before="240" w:after="0"/>
        <w:jc w:val="left"/>
        <w:rPr/>
      </w:pPr>
      <w:r>
        <w:rPr/>
        <w:t>“</w:t>
      </w:r>
      <w:r>
        <w:rPr>
          <w:rFonts w:ascii="Times New Roman" w:hAnsi="Times New Roman"/>
          <w:i/>
          <w:sz w:val="20"/>
        </w:rPr>
        <w:t>Final Maturity Date</w:t>
      </w:r>
      <w:r>
        <w:rPr>
          <w:rFonts w:ascii="Times New Roman" w:hAnsi="Times New Roman"/>
          <w:sz w:val="20"/>
        </w:rPr>
        <w:t xml:space="preserve">” means, as at any date, the latest to occur of (a) the Final Revolving Termination Date and (b) the latest maturity date in respect of any Incremental Term Loans. </w:t>
      </w:r>
    </w:p>
    <w:p>
      <w:pPr>
        <w:pStyle w:val="TextBody"/>
        <w:bidi w:val="0"/>
        <w:spacing w:before="240" w:after="0"/>
        <w:jc w:val="left"/>
        <w:rPr/>
      </w:pPr>
      <w:r>
        <w:rPr/>
        <w:t>“</w:t>
      </w:r>
      <w:r>
        <w:rPr>
          <w:rFonts w:ascii="Times New Roman" w:hAnsi="Times New Roman"/>
          <w:i/>
          <w:sz w:val="20"/>
        </w:rPr>
        <w:t>Final Revolving Termination Date</w:t>
      </w:r>
      <w:r>
        <w:rPr>
          <w:rFonts w:ascii="Times New Roman" w:hAnsi="Times New Roman"/>
          <w:sz w:val="20"/>
        </w:rPr>
        <w:t xml:space="preserve">” means, as at any date, the latest to occur of (a) the Revolving Credit Termination Date, (b) the latest termination date in respect of any outstanding Extended Revolving Credit Commitments and (c) the latest termination date in respect of any Incremental Revolving Credit Facility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First Lien Leverage Ratio</w:t>
      </w:r>
      <w:r>
        <w:rPr>
          <w:rFonts w:ascii="Times New Roman" w:hAnsi="Times New Roman"/>
          <w:sz w:val="20"/>
        </w:rPr>
        <w:t xml:space="preserve">” means as of the date of determination thereof, the ratio of (a) Total Funded Debt of the Lead Borrower and its Restricted Subsidiaries (other than Project Finance SPVs) as of such date secured by a first priority Lien including any lien that is </w:t>
      </w:r>
      <w:r>
        <w:rPr>
          <w:rFonts w:ascii="Times New Roman" w:hAnsi="Times New Roman"/>
          <w:i/>
          <w:sz w:val="20"/>
        </w:rPr>
        <w:t xml:space="preserve">pari passu </w:t>
      </w:r>
      <w:r>
        <w:rPr>
          <w:rFonts w:ascii="Times New Roman" w:hAnsi="Times New Roman"/>
          <w:sz w:val="20"/>
        </w:rPr>
        <w:t xml:space="preserve">with the Liens securing the Obligations to (b) Consolidated Adjusted EBITDA of the Lead Borrower and its Restricted Subsidiaries (other than Project Finance SPVs) (i) consistent with the proviso in the definition of “Consolidated Adjusted EBITDA” for the fiscal quarters ended December 29, 2023, March 29, 2024, June 28, 2024 and September 27, 2024, (ii) as determined by the Lead Borrower in accordance with the definition of “Consolidated Adjusted EBITDA” and the financial statements filed in connection with the Lead Borrower’s Form 10-Q for the fiscal quarter ended December 27, 2024 or (iii) for the period of four (4) fiscal quarters then most recently ended for which financial statements have been or were required to be de-livered pursuant to Section 6.1(a) or (b), as applicable. </w:t>
      </w:r>
    </w:p>
    <w:p>
      <w:pPr>
        <w:pStyle w:val="TextBody"/>
        <w:bidi w:val="0"/>
        <w:spacing w:before="240" w:after="0"/>
        <w:jc w:val="left"/>
        <w:rPr/>
      </w:pPr>
      <w:r>
        <w:rPr/>
        <w:t>“</w:t>
      </w:r>
      <w:r>
        <w:rPr>
          <w:rFonts w:ascii="Times New Roman" w:hAnsi="Times New Roman"/>
          <w:i/>
          <w:sz w:val="20"/>
        </w:rPr>
        <w:t>First-Tier Foreign Subsidiary</w:t>
      </w:r>
      <w:r>
        <w:rPr>
          <w:rFonts w:ascii="Times New Roman" w:hAnsi="Times New Roman"/>
          <w:sz w:val="20"/>
        </w:rPr>
        <w:t xml:space="preserve">” means a Foreign Subsidiary, the Equity Interests of which are directly owned by the Lead Borrower or a Domestic Subsidiary that is not a Subsidiary of a Foreign Subsidiary. </w:t>
      </w:r>
    </w:p>
    <w:p>
      <w:pPr>
        <w:pStyle w:val="TextBody"/>
        <w:bidi w:val="0"/>
        <w:spacing w:before="240" w:after="0"/>
        <w:jc w:val="left"/>
        <w:rPr/>
      </w:pPr>
      <w:r>
        <w:rPr/>
        <w:t>“</w:t>
      </w:r>
      <w:r>
        <w:rPr>
          <w:rFonts w:ascii="Times New Roman" w:hAnsi="Times New Roman"/>
          <w:i/>
          <w:sz w:val="20"/>
        </w:rPr>
        <w:t>Fiscal Quarter End Date</w:t>
      </w:r>
      <w:r>
        <w:rPr>
          <w:rFonts w:ascii="Times New Roman" w:hAnsi="Times New Roman"/>
          <w:sz w:val="20"/>
        </w:rPr>
        <w:t xml:space="preserve">” means the last day of each fiscal quarter of the Lead Borrower, which shall be March 28, 2025, June 27, 2025, October 3, 2025, January 2, 2026, April 3, 2026, July 3, 2026, October 2, 2026, January 1, 2027, April 2, 2027, July 2, 2027, October 1, 2027, December 31, 2027, March 31, 2028, June 30, 2028, September 29, 2028, December 29, 2028, March 30, 2029, June 29, 2029, September 28, 2029, December 28, 2029, March 29, 2030, June 28, 2030, September 27, 2030, December 27, 2030, March 28, 2031, June 27 , 2031, October 3, 2031 and January 2, 2032; </w:t>
      </w:r>
      <w:r>
        <w:rPr>
          <w:rFonts w:ascii="Times New Roman" w:hAnsi="Times New Roman"/>
          <w:i/>
          <w:sz w:val="20"/>
        </w:rPr>
        <w:t xml:space="preserve">provided </w:t>
      </w:r>
      <w:r>
        <w:rPr>
          <w:rFonts w:ascii="Times New Roman" w:hAnsi="Times New Roman"/>
          <w:sz w:val="20"/>
        </w:rPr>
        <w:t xml:space="preserve">that in each case if such day is not a Business Day, the Fiscal Quarter End Date shall be the immediately preceding Business Day;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if the Lead Borrower changes the last day of any fiscal quarter to a date (a “</w:t>
      </w:r>
      <w:r>
        <w:rPr>
          <w:rFonts w:ascii="Times New Roman" w:hAnsi="Times New Roman"/>
          <w:i/>
          <w:sz w:val="20"/>
        </w:rPr>
        <w:t>changed date</w:t>
      </w:r>
      <w:r>
        <w:rPr>
          <w:rFonts w:ascii="Times New Roman" w:hAnsi="Times New Roman"/>
          <w:sz w:val="20"/>
        </w:rPr>
        <w:t>”) on or about the date specified above (a “</w:t>
      </w:r>
      <w:r>
        <w:rPr>
          <w:rFonts w:ascii="Times New Roman" w:hAnsi="Times New Roman"/>
          <w:i/>
          <w:sz w:val="20"/>
        </w:rPr>
        <w:t>specified date</w:t>
      </w:r>
      <w:r>
        <w:rPr>
          <w:rFonts w:ascii="Times New Roman" w:hAnsi="Times New Roman"/>
          <w:sz w:val="20"/>
        </w:rPr>
        <w:t xml:space="preserve">”), such changed date shall be deemed to be the Fiscal Quarter End Date with respect to such specified date.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Ratings, Inc. </w:t>
      </w:r>
    </w:p>
    <w:p>
      <w:pPr>
        <w:pStyle w:val="TextBody"/>
        <w:bidi w:val="0"/>
        <w:spacing w:before="240" w:after="0"/>
        <w:jc w:val="left"/>
        <w:rPr/>
      </w:pPr>
      <w:r>
        <w:rPr/>
        <w:t>“</w:t>
      </w:r>
      <w:r>
        <w:rPr>
          <w:rFonts w:ascii="Times New Roman" w:hAnsi="Times New Roman"/>
          <w:i/>
          <w:sz w:val="20"/>
        </w:rPr>
        <w:t xml:space="preserve">Fixed Amounts” </w:t>
      </w:r>
      <w:r>
        <w:rPr>
          <w:rFonts w:ascii="Times New Roman" w:hAnsi="Times New Roman"/>
          <w:sz w:val="20"/>
        </w:rPr>
        <w:t xml:space="preserve">is defined in Section 1.3(a) hereof. </w:t>
      </w:r>
    </w:p>
    <w:p>
      <w:pPr>
        <w:pStyle w:val="TextBody"/>
        <w:bidi w:val="0"/>
        <w:spacing w:before="240" w:after="0"/>
        <w:jc w:val="left"/>
        <w:rPr/>
      </w:pPr>
      <w:r>
        <w:rPr/>
        <w:t>“</w:t>
      </w:r>
      <w:r>
        <w:rPr>
          <w:rFonts w:ascii="Times New Roman" w:hAnsi="Times New Roman"/>
          <w:i/>
          <w:sz w:val="20"/>
        </w:rPr>
        <w:t>Fixed Charge Coverage Ratio</w:t>
      </w:r>
      <w:r>
        <w:rPr>
          <w:rFonts w:ascii="Times New Roman" w:hAnsi="Times New Roman"/>
          <w:sz w:val="20"/>
        </w:rPr>
        <w:t xml:space="preserve">” shall mean, as of the date of determination thereof, the ratio of (i) Consolidated Adjusted EBITDA for the period of four (4) fiscal quarters then ended to (ii) the Fixed Charges of the Lead Borrower and its Restricted Subsidiaries as of the end of the period of four (4) fiscal quarters then ended.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shall mean shall mean, with respect to any Person and its Restricted Subsidiaries for any period, the sum of: </w:t>
      </w:r>
    </w:p>
    <w:p>
      <w:pPr>
        <w:pStyle w:val="TextBody"/>
        <w:bidi w:val="0"/>
        <w:spacing w:before="120" w:after="0"/>
        <w:jc w:val="left"/>
        <w:rPr>
          <w:rFonts w:ascii="Times New Roman" w:hAnsi="Times New Roman"/>
          <w:sz w:val="20"/>
        </w:rPr>
      </w:pPr>
      <w:r>
        <w:rPr>
          <w:rFonts w:ascii="Times New Roman" w:hAnsi="Times New Roman"/>
          <w:sz w:val="20"/>
        </w:rPr>
        <w:t xml:space="preserve">(i) Interest Expenses of such Person and its Restricted Subsidiaries for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(ii) all cash dividend payments (excluding items eliminated in consolidation) on any series of Disqualified Equity Interests made during such period. </w:t>
      </w:r>
    </w:p>
    <w:p>
      <w:pPr>
        <w:pStyle w:val="TextBody"/>
        <w:bidi w:val="0"/>
        <w:spacing w:before="240" w:after="0"/>
        <w:jc w:val="left"/>
        <w:rPr/>
      </w:pPr>
      <w:r>
        <w:rPr/>
        <w:t>“</w:t>
      </w:r>
      <w:r>
        <w:rPr>
          <w:rFonts w:ascii="Times New Roman" w:hAnsi="Times New Roman"/>
          <w:i/>
          <w:sz w:val="20"/>
        </w:rPr>
        <w:t>Fixed Dollar Incremental Amount</w:t>
      </w:r>
      <w:r>
        <w:rPr>
          <w:rFonts w:ascii="Times New Roman" w:hAnsi="Times New Roman"/>
          <w:sz w:val="20"/>
        </w:rPr>
        <w:t xml:space="preserve">” is defined in Section 2.14(b) hereof. </w:t>
      </w:r>
    </w:p>
    <w:p>
      <w:pPr>
        <w:pStyle w:val="TextBody"/>
        <w:bidi w:val="0"/>
        <w:spacing w:before="240" w:after="0"/>
        <w:jc w:val="left"/>
        <w:rPr/>
      </w:pPr>
      <w:r>
        <w:rPr/>
        <w:t>“</w:t>
      </w:r>
      <w:r>
        <w:rPr>
          <w:rFonts w:ascii="Times New Roman" w:hAnsi="Times New Roman"/>
          <w:i/>
          <w:sz w:val="20"/>
        </w:rPr>
        <w:t>Flash Ventures</w:t>
      </w:r>
      <w:r>
        <w:rPr>
          <w:rFonts w:ascii="Times New Roman" w:hAnsi="Times New Roman"/>
          <w:sz w:val="20"/>
        </w:rPr>
        <w:t xml:space="preserve">” means Flash Partners Ltd., Flash Alliance Ltd., Flash Forward Ltd. or any other joint venture with Kioxia Corporation or any of its Affiliates (or any of their respective successors). </w:t>
      </w:r>
    </w:p>
    <w:p>
      <w:pPr>
        <w:pStyle w:val="TextBody"/>
        <w:bidi w:val="0"/>
        <w:spacing w:before="240" w:after="0"/>
        <w:jc w:val="left"/>
        <w:rPr/>
      </w:pPr>
      <w:r>
        <w:rPr/>
        <w:t>“</w:t>
      </w:r>
      <w:r>
        <w:rPr>
          <w:rFonts w:ascii="Times New Roman" w:hAnsi="Times New Roman"/>
          <w:i/>
          <w:sz w:val="20"/>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Adjusted Term SOFR Rate, Adjusted EURIBOR Rate, Adjusted TIBOR Rate, the Adjusted Daily Simple SOFR, the Japanese Prime Rate or the Central Bank Rate, as applicable. For the avoidance of doubt the initial Floor for the Adjusted Term SOFR Rate shall be 0%, and the initial Floor for the Adjusted Daily Simple SOFR, Adjusted EURIBOR Rate, Adjusted TIBOR Rate, the Japanese Prime Rate and the Central Bank Rate shall be 0%.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each Subsidiary of the Lead Borrower that is not a Domestic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Form 10</w:t>
      </w:r>
      <w:r>
        <w:rPr>
          <w:rFonts w:ascii="Times New Roman" w:hAnsi="Times New Roman"/>
          <w:sz w:val="20"/>
        </w:rPr>
        <w:t xml:space="preserve">” means that certain Form 10 for Sandisk Corporation (File No. 001-42420), filed with the Securities and Exchange Commission on November 25, 2024 (as amended on December 20, 2024, January 21, 2025 and January 27, 2025). </w:t>
      </w:r>
    </w:p>
    <w:p>
      <w:pPr>
        <w:pStyle w:val="TextBody"/>
        <w:bidi w:val="0"/>
        <w:spacing w:before="240" w:after="0"/>
        <w:jc w:val="left"/>
        <w:rPr/>
      </w:pPr>
      <w:r>
        <w:rPr/>
        <w:t>“</w:t>
      </w:r>
      <w:r>
        <w:rPr>
          <w:rFonts w:ascii="Times New Roman" w:hAnsi="Times New Roman"/>
          <w:i/>
          <w:sz w:val="20"/>
        </w:rPr>
        <w:t>Funds Transfer Liability, Deposit Account Liability and Data Processing Obligations</w:t>
      </w:r>
      <w:r>
        <w:rPr>
          <w:rFonts w:ascii="Times New Roman" w:hAnsi="Times New Roman"/>
          <w:sz w:val="20"/>
        </w:rPr>
        <w:t xml:space="preserve">” means the liability of the Lead Borrower or any of its Restricted Subsidiaries that is (i) owing to any entity that was a Lender, an Agent or a Joint Lead Arranger or an Affiliate of a Lender, an Agent or a Joint Lead Arranger at the time the relevant transaction was entered into or (ii) outstanding on the Closing Date and owing to any entity that is a Lender, an Agent or a Joint Lead Arranger or an Affiliate of a Lender, an Agent or a Joint Lead Arranger on the Closing Date, in each case, arising out of (a) the execution or processing of electronic transfers of funds by automatic clearing house transfer, wire transfer or otherwise to or from the deposit accounts of the Lead Borrower and/or any Restricted Subsidiary now or hereafter maintained, (b) the acceptance for deposit or the honoring for payment of any check, draft or other item with respect to any such deposit accounts and (c) any other deposit, disbursement, and Cash Management Services afforded to the Lead Borrower or any such Restricted Subsidiary.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as in effect from time to time. </w:t>
      </w:r>
    </w:p>
    <w:p>
      <w:pPr>
        <w:pStyle w:val="TextBody"/>
        <w:bidi w:val="0"/>
        <w:spacing w:before="240" w:after="0"/>
        <w:jc w:val="left"/>
        <w:rPr/>
      </w:pPr>
      <w:r>
        <w:rPr/>
        <w:t>“</w:t>
      </w:r>
      <w:r>
        <w:rPr>
          <w:rFonts w:ascii="Times New Roman" w:hAnsi="Times New Roman"/>
          <w:i/>
          <w:sz w:val="20"/>
        </w:rPr>
        <w:t>Global Intercompany Note</w:t>
      </w:r>
      <w:r>
        <w:rPr>
          <w:rFonts w:ascii="Times New Roman" w:hAnsi="Times New Roman"/>
          <w:sz w:val="20"/>
        </w:rPr>
        <w:t xml:space="preserve">” means the Global Intercompany Note, substantially in the form of Exhibit L to this Agreement.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pPr>
      <w:r>
        <w:rPr/>
        <w:t>“</w:t>
      </w:r>
      <w:r>
        <w:rPr>
          <w:rFonts w:ascii="Times New Roman" w:hAnsi="Times New Roman"/>
          <w:i/>
          <w:sz w:val="20"/>
        </w:rPr>
        <w:t>Grantors</w:t>
      </w:r>
      <w:r>
        <w:rPr>
          <w:rFonts w:ascii="Times New Roman" w:hAnsi="Times New Roman"/>
          <w:sz w:val="20"/>
        </w:rPr>
        <w:t xml:space="preserve">” means the Borrowers and the Subsidiary Guarantors. </w:t>
      </w:r>
    </w:p>
    <w:p>
      <w:pPr>
        <w:pStyle w:val="TextBody"/>
        <w:bidi w:val="0"/>
        <w:spacing w:before="240" w:after="0"/>
        <w:jc w:val="left"/>
        <w:rPr/>
      </w:pPr>
      <w:r>
        <w:rPr/>
        <w:t>“</w:t>
      </w:r>
      <w:r>
        <w:rPr>
          <w:rFonts w:ascii="Times New Roman" w:hAnsi="Times New Roman"/>
          <w:i/>
          <w:sz w:val="20"/>
        </w:rPr>
        <w:t>Guarantor</w:t>
      </w:r>
      <w:r>
        <w:rPr>
          <w:rFonts w:ascii="Times New Roman" w:hAnsi="Times New Roman"/>
          <w:sz w:val="20"/>
        </w:rPr>
        <w:t xml:space="preserve">” is defined in Section 4.3 hereof. </w:t>
      </w:r>
    </w:p>
    <w:p>
      <w:pPr>
        <w:pStyle w:val="TextBody"/>
        <w:bidi w:val="0"/>
        <w:spacing w:before="240" w:after="0"/>
        <w:jc w:val="left"/>
        <w:rPr/>
      </w:pPr>
      <w:r>
        <w:rPr/>
        <w:t>“</w:t>
      </w:r>
      <w:r>
        <w:rPr>
          <w:rFonts w:ascii="Times New Roman" w:hAnsi="Times New Roman"/>
          <w:i/>
          <w:sz w:val="20"/>
        </w:rPr>
        <w:t>Guaranty</w:t>
      </w:r>
      <w:r>
        <w:rPr>
          <w:rFonts w:ascii="Times New Roman" w:hAnsi="Times New Roman"/>
          <w:sz w:val="20"/>
        </w:rPr>
        <w:t xml:space="preserve">” is defined in Section 4.3 hereof. </w:t>
      </w:r>
    </w:p>
    <w:p>
      <w:pPr>
        <w:pStyle w:val="TextBody"/>
        <w:bidi w:val="0"/>
        <w:spacing w:before="240" w:after="0"/>
        <w:jc w:val="left"/>
        <w:rPr/>
      </w:pPr>
      <w:r>
        <w:rPr/>
        <w:t>“</w:t>
      </w:r>
      <w:r>
        <w:rPr>
          <w:rFonts w:ascii="Times New Roman" w:hAnsi="Times New Roman"/>
          <w:i/>
          <w:sz w:val="20"/>
        </w:rPr>
        <w:t>Hazardous Material</w:t>
      </w:r>
      <w:r>
        <w:rPr>
          <w:rFonts w:ascii="Times New Roman" w:hAnsi="Times New Roman"/>
          <w:sz w:val="20"/>
        </w:rPr>
        <w:t xml:space="preserve">” means any (a) asbestos, asbestos-containing materials, polychlorinated biphenyls and petroleum (including crude oil or any fraction thereof) and (b) any substance, waste or material classified or regulated as “hazardous,” “toxic,” “contaminant” or “pollutant” or words of like import pursuant to any Environmental Law. </w:t>
      </w:r>
    </w:p>
    <w:p>
      <w:pPr>
        <w:pStyle w:val="TextBody"/>
        <w:bidi w:val="0"/>
        <w:spacing w:before="240" w:after="0"/>
        <w:jc w:val="left"/>
        <w:rPr/>
      </w:pPr>
      <w:r>
        <w:rPr/>
        <w:t>“</w:t>
      </w:r>
      <w:r>
        <w:rPr>
          <w:rFonts w:ascii="Times New Roman" w:hAnsi="Times New Roman"/>
          <w:i/>
          <w:sz w:val="20"/>
        </w:rPr>
        <w:t>Hedge Agreement</w:t>
      </w:r>
      <w:r>
        <w:rPr>
          <w:rFonts w:ascii="Times New Roman" w:hAnsi="Times New Roman"/>
          <w:sz w:val="20"/>
        </w:rPr>
        <w:t xml:space="preserve">” means any interest rate, currency or commodity swap agreements, cap agreements, collar agreements, floor agreements, exchange agreements, forward contracts, option contracts or similar interest rate or currency or commodity arrangements or precious metal hedging arrangements. </w:t>
      </w:r>
    </w:p>
    <w:p>
      <w:pPr>
        <w:pStyle w:val="TextBody"/>
        <w:bidi w:val="0"/>
        <w:spacing w:before="240" w:after="0"/>
        <w:jc w:val="left"/>
        <w:rPr/>
      </w:pPr>
      <w:r>
        <w:rPr/>
        <w:t>“</w:t>
      </w:r>
      <w:r>
        <w:rPr>
          <w:rFonts w:ascii="Times New Roman" w:hAnsi="Times New Roman"/>
          <w:i/>
          <w:sz w:val="20"/>
        </w:rPr>
        <w:t>Hedging Liability</w:t>
      </w:r>
      <w:r>
        <w:rPr>
          <w:rFonts w:ascii="Times New Roman" w:hAnsi="Times New Roman"/>
          <w:sz w:val="20"/>
        </w:rPr>
        <w:t xml:space="preserve">” means Hedging Obligations (other than with respect to any Loan Party’s Hedging Liabilities that constitute Excluded Swap Obligations solely with respect to such Loan Party) owing by the Lead Borrower or any of its Restricted Subsidiaries (a) to any entity that was a Lender, an Agent or a Joint Lead Arranger or an Affiliate of a Lender, an Agent or a Joint Lead Arranger at the time the relevant Hedge Agreement was entered into or (b) with respect to Hedging Obligations outstanding on the Closing Date, to any entity that is a Lender, an Agent or a Joint Lead Arranger or an Affiliate of a Lender, an Agent or a Joint Lead Arranger on the Closing Date.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means, with respect to any Person, the obligations of such Person under Hedge Agreements. </w:t>
      </w:r>
    </w:p>
    <w:p>
      <w:pPr>
        <w:pStyle w:val="TextBody"/>
        <w:bidi w:val="0"/>
        <w:spacing w:before="240" w:after="0"/>
        <w:jc w:val="left"/>
        <w:rPr/>
      </w:pPr>
      <w:r>
        <w:rPr/>
        <w:t>“</w:t>
      </w:r>
      <w:r>
        <w:rPr>
          <w:rFonts w:ascii="Times New Roman" w:hAnsi="Times New Roman"/>
          <w:i/>
          <w:sz w:val="20"/>
        </w:rPr>
        <w:t>Immaterial Subsidiary</w:t>
      </w:r>
      <w:r>
        <w:rPr>
          <w:rFonts w:ascii="Times New Roman" w:hAnsi="Times New Roman"/>
          <w:sz w:val="20"/>
        </w:rPr>
        <w:t xml:space="preserve">” has the meaning set forth in the definition of “Material Subsidiary.” </w:t>
      </w:r>
    </w:p>
    <w:p>
      <w:pPr>
        <w:pStyle w:val="TextBody"/>
        <w:bidi w:val="0"/>
        <w:spacing w:before="240" w:after="0"/>
        <w:jc w:val="left"/>
        <w:rPr/>
      </w:pPr>
      <w:r>
        <w:rPr/>
        <w:t>“</w:t>
      </w:r>
      <w:r>
        <w:rPr>
          <w:rFonts w:ascii="Times New Roman" w:hAnsi="Times New Roman"/>
          <w:i/>
          <w:sz w:val="20"/>
        </w:rPr>
        <w:t>Incremental Amendment</w:t>
      </w:r>
      <w:r>
        <w:rPr>
          <w:rFonts w:ascii="Times New Roman" w:hAnsi="Times New Roman"/>
          <w:sz w:val="20"/>
        </w:rPr>
        <w:t xml:space="preserve">” is defined in Section 2.14(a)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Incremental Cap</w:t>
      </w:r>
      <w:r>
        <w:rPr>
          <w:rFonts w:ascii="Times New Roman" w:hAnsi="Times New Roman"/>
          <w:sz w:val="20"/>
        </w:rPr>
        <w:t xml:space="preserve">” is defined in Section 2.14(b) herein. </w:t>
      </w:r>
    </w:p>
    <w:p>
      <w:pPr>
        <w:pStyle w:val="TextBody"/>
        <w:bidi w:val="0"/>
        <w:spacing w:before="240" w:after="0"/>
        <w:jc w:val="left"/>
        <w:rPr/>
      </w:pPr>
      <w:r>
        <w:rPr/>
        <w:t>“</w:t>
      </w:r>
      <w:r>
        <w:rPr>
          <w:rFonts w:ascii="Times New Roman" w:hAnsi="Times New Roman"/>
          <w:i/>
          <w:sz w:val="20"/>
        </w:rPr>
        <w:t xml:space="preserve">Incremental Equivalent Debt” </w:t>
      </w:r>
      <w:r>
        <w:rPr>
          <w:rFonts w:ascii="Times New Roman" w:hAnsi="Times New Roman"/>
          <w:sz w:val="20"/>
        </w:rPr>
        <w:t xml:space="preserve">is defined in Section 6.15(u). </w:t>
      </w:r>
    </w:p>
    <w:p>
      <w:pPr>
        <w:pStyle w:val="TextBody"/>
        <w:bidi w:val="0"/>
        <w:spacing w:before="240" w:after="0"/>
        <w:jc w:val="left"/>
        <w:rPr/>
      </w:pPr>
      <w:r>
        <w:rPr/>
        <w:t>“</w:t>
      </w:r>
      <w:r>
        <w:rPr>
          <w:rFonts w:ascii="Times New Roman" w:hAnsi="Times New Roman"/>
          <w:i/>
          <w:sz w:val="20"/>
        </w:rPr>
        <w:t>Incremental Facility</w:t>
      </w:r>
      <w:r>
        <w:rPr>
          <w:rFonts w:ascii="Times New Roman" w:hAnsi="Times New Roman"/>
          <w:sz w:val="20"/>
        </w:rPr>
        <w:t xml:space="preserve">” means (a) any Incremental Term Facility, (b) any Incremental Revolving Credit Facility, (c) the commitments (if any) of Additional Revolving Lenders to make Incremental Revolving Loans in respect of any Revolving Credit Commitment Increase and the Incremental Revolving Loans in respect thereof and/or (d) the commitments (if any) of Additional Term Lender to make Incremental Term Loans and the Incremental Term Loans in respect thereof. </w:t>
      </w:r>
    </w:p>
    <w:p>
      <w:pPr>
        <w:pStyle w:val="TextBody"/>
        <w:bidi w:val="0"/>
        <w:spacing w:before="240" w:after="0"/>
        <w:jc w:val="left"/>
        <w:rPr/>
      </w:pPr>
      <w:r>
        <w:rPr/>
        <w:t>“</w:t>
      </w:r>
      <w:r>
        <w:rPr>
          <w:rFonts w:ascii="Times New Roman" w:hAnsi="Times New Roman"/>
          <w:i/>
          <w:sz w:val="20"/>
        </w:rPr>
        <w:t>Incremental Loans</w:t>
      </w:r>
      <w:r>
        <w:rPr>
          <w:rFonts w:ascii="Times New Roman" w:hAnsi="Times New Roman"/>
          <w:sz w:val="20"/>
        </w:rPr>
        <w:t xml:space="preserve">” means any loans made pursuant to Section 2.14(a). </w:t>
      </w:r>
    </w:p>
    <w:p>
      <w:pPr>
        <w:pStyle w:val="TextBody"/>
        <w:bidi w:val="0"/>
        <w:spacing w:before="240" w:after="0"/>
        <w:jc w:val="left"/>
        <w:rPr/>
      </w:pPr>
      <w:r>
        <w:rPr/>
        <w:t>“</w:t>
      </w:r>
      <w:r>
        <w:rPr>
          <w:rFonts w:ascii="Times New Roman" w:hAnsi="Times New Roman"/>
          <w:i/>
          <w:sz w:val="20"/>
        </w:rPr>
        <w:t>Incremental Revolving Credit Facility</w:t>
      </w:r>
      <w:r>
        <w:rPr>
          <w:rFonts w:ascii="Times New Roman" w:hAnsi="Times New Roman"/>
          <w:sz w:val="20"/>
        </w:rPr>
        <w:t xml:space="preserve">” is defined in Section 2.14(a) herein. </w:t>
      </w:r>
    </w:p>
    <w:p>
      <w:pPr>
        <w:pStyle w:val="TextBody"/>
        <w:bidi w:val="0"/>
        <w:spacing w:before="240" w:after="0"/>
        <w:jc w:val="left"/>
        <w:rPr/>
      </w:pPr>
      <w:r>
        <w:rPr/>
        <w:t>“</w:t>
      </w:r>
      <w:r>
        <w:rPr>
          <w:rFonts w:ascii="Times New Roman" w:hAnsi="Times New Roman"/>
          <w:i/>
          <w:sz w:val="20"/>
        </w:rPr>
        <w:t>Incremental Revolving Loans</w:t>
      </w:r>
      <w:r>
        <w:rPr>
          <w:rFonts w:ascii="Times New Roman" w:hAnsi="Times New Roman"/>
          <w:sz w:val="20"/>
        </w:rPr>
        <w:t xml:space="preserve">” means any revolving loans made under any Incremental Revolving Credit Facility or in respect of any Revolving Credit Commitment Increase. </w:t>
      </w:r>
    </w:p>
    <w:p>
      <w:pPr>
        <w:pStyle w:val="TextBody"/>
        <w:bidi w:val="0"/>
        <w:spacing w:before="240" w:after="0"/>
        <w:jc w:val="left"/>
        <w:rPr/>
      </w:pPr>
      <w:r>
        <w:rPr/>
        <w:t>“</w:t>
      </w:r>
      <w:r>
        <w:rPr>
          <w:rFonts w:ascii="Times New Roman" w:hAnsi="Times New Roman"/>
          <w:i/>
          <w:sz w:val="20"/>
        </w:rPr>
        <w:t>Incremental Term Facility</w:t>
      </w:r>
      <w:r>
        <w:rPr>
          <w:rFonts w:ascii="Times New Roman" w:hAnsi="Times New Roman"/>
          <w:sz w:val="20"/>
        </w:rPr>
        <w:t xml:space="preserve">” means the commitments (if any) of Additional Term Lender to make Incremental Term Loans in accordance with Section 2.14(a) and the Incremental Term Loans in respect thereof. </w:t>
      </w:r>
    </w:p>
    <w:p>
      <w:pPr>
        <w:pStyle w:val="TextBody"/>
        <w:bidi w:val="0"/>
        <w:spacing w:before="240" w:after="0"/>
        <w:jc w:val="left"/>
        <w:rPr/>
      </w:pPr>
      <w:r>
        <w:rPr/>
        <w:t>“</w:t>
      </w:r>
      <w:r>
        <w:rPr>
          <w:rFonts w:ascii="Times New Roman" w:hAnsi="Times New Roman"/>
          <w:i/>
          <w:sz w:val="20"/>
        </w:rPr>
        <w:t>Incremental Term Loans</w:t>
      </w:r>
      <w:r>
        <w:rPr>
          <w:rFonts w:ascii="Times New Roman" w:hAnsi="Times New Roman"/>
          <w:sz w:val="20"/>
        </w:rPr>
        <w:t>” means any term loans made pursuant to Section 2.14(a). “</w:t>
      </w:r>
      <w:r>
        <w:rPr>
          <w:rFonts w:ascii="Times New Roman" w:hAnsi="Times New Roman"/>
          <w:i/>
          <w:sz w:val="20"/>
        </w:rPr>
        <w:t>incur</w:t>
      </w:r>
      <w:r>
        <w:rPr>
          <w:rFonts w:ascii="Times New Roman" w:hAnsi="Times New Roman"/>
          <w:sz w:val="20"/>
        </w:rPr>
        <w:t xml:space="preserve">” is defined in Section 6.15 hereof. </w:t>
      </w:r>
    </w:p>
    <w:p>
      <w:pPr>
        <w:pStyle w:val="TextBody"/>
        <w:bidi w:val="0"/>
        <w:spacing w:before="240" w:after="0"/>
        <w:jc w:val="left"/>
        <w:rPr/>
      </w:pPr>
      <w:r>
        <w:rPr/>
        <w:t>“</w:t>
      </w:r>
      <w:r>
        <w:rPr>
          <w:rFonts w:ascii="Times New Roman" w:hAnsi="Times New Roman"/>
          <w:i/>
          <w:sz w:val="20"/>
        </w:rPr>
        <w:t>Incurrence Based Amount</w:t>
      </w:r>
      <w:r>
        <w:rPr>
          <w:rFonts w:ascii="Times New Roman" w:hAnsi="Times New Roman"/>
          <w:sz w:val="20"/>
        </w:rPr>
        <w:t xml:space="preserve">” is defined in Section 1.3(a) hereof.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for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all indebtedness of such Person for borrowed money, whether current or funded, or secured or unsecured, </w:t>
      </w:r>
    </w:p>
    <w:p>
      <w:pPr>
        <w:pStyle w:val="TextBody"/>
        <w:bidi w:val="0"/>
        <w:spacing w:before="120" w:after="0"/>
        <w:jc w:val="left"/>
        <w:rPr>
          <w:rFonts w:ascii="Times New Roman" w:hAnsi="Times New Roman"/>
          <w:sz w:val="20"/>
        </w:rPr>
      </w:pPr>
      <w:r>
        <w:rPr>
          <w:rFonts w:ascii="Times New Roman" w:hAnsi="Times New Roman"/>
          <w:sz w:val="20"/>
        </w:rPr>
        <w:t xml:space="preserve">(b) all indebtedness for the deferred purchase price of Property, </w:t>
      </w:r>
    </w:p>
    <w:p>
      <w:pPr>
        <w:pStyle w:val="TextBody"/>
        <w:bidi w:val="0"/>
        <w:spacing w:before="120" w:after="0"/>
        <w:jc w:val="left"/>
        <w:rPr>
          <w:rFonts w:ascii="Times New Roman" w:hAnsi="Times New Roman"/>
          <w:sz w:val="20"/>
        </w:rPr>
      </w:pPr>
      <w:r>
        <w:rPr>
          <w:rFonts w:ascii="Times New Roman" w:hAnsi="Times New Roman"/>
          <w:sz w:val="20"/>
        </w:rPr>
        <w:t xml:space="preserve">(c) all indebtedness secured by a purchase money mortgage or other Lien to secure all or part of the purchase price of Property subject to such mortgage or Lien, </w:t>
      </w:r>
    </w:p>
    <w:p>
      <w:pPr>
        <w:pStyle w:val="TextBody"/>
        <w:bidi w:val="0"/>
        <w:spacing w:before="120" w:after="0"/>
        <w:jc w:val="left"/>
        <w:rPr>
          <w:rFonts w:ascii="Times New Roman" w:hAnsi="Times New Roman"/>
          <w:sz w:val="20"/>
        </w:rPr>
      </w:pPr>
      <w:r>
        <w:rPr>
          <w:rFonts w:ascii="Times New Roman" w:hAnsi="Times New Roman"/>
          <w:sz w:val="20"/>
        </w:rPr>
        <w:t xml:space="preserve">(d) all obligations under leases which shall have been or must be, in accordance with GAAP, recorded as Capital Leases in respect of which such Person is liable as lessee, </w:t>
      </w:r>
    </w:p>
    <w:p>
      <w:pPr>
        <w:pStyle w:val="TextBody"/>
        <w:bidi w:val="0"/>
        <w:spacing w:before="120" w:after="0"/>
        <w:jc w:val="left"/>
        <w:rPr>
          <w:rFonts w:ascii="Times New Roman" w:hAnsi="Times New Roman"/>
          <w:sz w:val="20"/>
        </w:rPr>
      </w:pPr>
      <w:r>
        <w:rPr>
          <w:rFonts w:ascii="Times New Roman" w:hAnsi="Times New Roman"/>
          <w:sz w:val="20"/>
        </w:rPr>
        <w:t xml:space="preserve">(e) any liability in respect of banker’s acceptances or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(f) any indebtedness of another Person, whether or not assumed, of the types described in clauses (a) through (c) above or clauses (g) and (h) below, secured by Liens on Property acquired by the Lead Borrower or its Subsidiaries at the time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(g) [reserved], and </w:t>
      </w:r>
    </w:p>
    <w:p>
      <w:pPr>
        <w:pStyle w:val="TextBody"/>
        <w:bidi w:val="0"/>
        <w:spacing w:before="120" w:after="0"/>
        <w:jc w:val="left"/>
        <w:rPr>
          <w:rFonts w:ascii="Times New Roman" w:hAnsi="Times New Roman"/>
          <w:sz w:val="20"/>
        </w:rPr>
      </w:pPr>
      <w:r>
        <w:rPr>
          <w:rFonts w:ascii="Times New Roman" w:hAnsi="Times New Roman"/>
          <w:sz w:val="20"/>
        </w:rPr>
        <w:t xml:space="preserve">(h) all Contingent Obligations in respect of indebtedness of the types described in clauses (a) through (g) hereof,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the term “Indebtedness” shall not include (i) trade payables, accruals for payroll and other liabilities accrued in the ordinary course of business or consistent with past practice or industry practice and accrued expenses arising in the ordinary course of business or consistent with past practice or industry practice, (ii) (x) any earn-out obligation, purchase price adjustment or holdback obligation in connection with an Acquisition until such obligation becomes a liability on the balance sheet of Person in accordance with GAAP and are not paid within 30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becoming due and payable following expiration of any dispute resolution mechanics set forth in any agreement governing the applicable transaction and (y) any purchase price holdbacks in respect of a portion of the purchase price of an asset to satisfy warranty or other unperformed obligations of the seller, (iii) prepaid or deferred revenue arising in the ordinary course of business, (iv) purchase price holdbacks arising in the ordinary course of business in respect of a portion of the purchase price of an asset to satisfy warrants or other unperformed obligations of the seller of such asset, (v) any leases or guarantees of leases, in each case that is not a Capital Lease, including of joint ventures and (vi) prepayments from customers and any deposits in connection with long term supply agreements. The amount of Indebtedness of any person for purposes of clause (f) above shall (unless such indebtedness has been assumed by such person or is otherwise recourse to such person) be deemed to be equal to the lesser of (A) the aggregate unpaid amount of such indebtedness and (B) the fair market value of the property encumbered thereby. </w:t>
      </w:r>
    </w:p>
    <w:p>
      <w:pPr>
        <w:pStyle w:val="TextBody"/>
        <w:bidi w:val="0"/>
        <w:spacing w:before="240" w:after="0"/>
        <w:jc w:val="left"/>
        <w:rPr/>
      </w:pPr>
      <w:r>
        <w:rPr/>
        <w:t>“</w:t>
      </w:r>
      <w:r>
        <w:rPr>
          <w:rFonts w:ascii="Times New Roman" w:hAnsi="Times New Roman"/>
          <w:i/>
          <w:sz w:val="20"/>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clause (a), Other Taxes. </w:t>
      </w:r>
    </w:p>
    <w:p>
      <w:pPr>
        <w:pStyle w:val="TextBody"/>
        <w:bidi w:val="0"/>
        <w:spacing w:before="240" w:after="0"/>
        <w:jc w:val="left"/>
        <w:rPr/>
      </w:pPr>
      <w:r>
        <w:rPr/>
        <w:t>“</w:t>
      </w:r>
      <w:r>
        <w:rPr>
          <w:rFonts w:ascii="Times New Roman" w:hAnsi="Times New Roman"/>
          <w:i/>
          <w:sz w:val="20"/>
        </w:rPr>
        <w:t>Information</w:t>
      </w:r>
      <w:r>
        <w:rPr>
          <w:rFonts w:ascii="Times New Roman" w:hAnsi="Times New Roman"/>
          <w:sz w:val="20"/>
        </w:rPr>
        <w:t xml:space="preserve">” has the meaning provided in Section 10.23. </w:t>
      </w:r>
    </w:p>
    <w:p>
      <w:pPr>
        <w:pStyle w:val="TextBody"/>
        <w:bidi w:val="0"/>
        <w:spacing w:before="240" w:after="0"/>
        <w:jc w:val="left"/>
        <w:rPr/>
      </w:pPr>
      <w:r>
        <w:rPr/>
        <w:t>“</w:t>
      </w:r>
      <w:r>
        <w:rPr>
          <w:rFonts w:ascii="Times New Roman" w:hAnsi="Times New Roman"/>
          <w:i/>
          <w:sz w:val="20"/>
        </w:rPr>
        <w:t>Inside Maturity Exceptions</w:t>
      </w:r>
      <w:r>
        <w:rPr>
          <w:rFonts w:ascii="Times New Roman" w:hAnsi="Times New Roman"/>
          <w:sz w:val="20"/>
        </w:rPr>
        <w:t xml:space="preserve">” means (x) Indebtedness in the form of a one year bridge loan that is convertible or exchangeable into, one or more other instruments meeting the applicable maturity requirement set forth in this Agreement for the Indebtedness to be incurred and (y) Indebtedness, together with all other Indebtedness incurred in reliance on this clause (y), with an aggregate outstanding principal amount of up to the greater of $6,670 million and 50% of Consolidated Adjusted EBITDA. </w:t>
      </w:r>
    </w:p>
    <w:p>
      <w:pPr>
        <w:pStyle w:val="TextBody"/>
        <w:bidi w:val="0"/>
        <w:spacing w:before="240" w:after="0"/>
        <w:jc w:val="left"/>
        <w:rPr/>
      </w:pPr>
      <w:r>
        <w:rPr/>
        <w:t>“</w:t>
      </w:r>
      <w:r>
        <w:rPr>
          <w:rFonts w:ascii="Times New Roman" w:hAnsi="Times New Roman"/>
          <w:i/>
          <w:sz w:val="20"/>
        </w:rPr>
        <w:t>Intellectual Property Security Agreements</w:t>
      </w:r>
      <w:r>
        <w:rPr>
          <w:rFonts w:ascii="Times New Roman" w:hAnsi="Times New Roman"/>
          <w:sz w:val="20"/>
        </w:rPr>
        <w:t xml:space="preserve">” means any of the following agreements executed on or after the Closing Date: (a) a Trademark Security Agreement substantially in the form of Exhibit I-1, (b) a Patent Security Agreement substantially in the form of Exhibit I-2 or (c) a Copyright Security Agreement substantially in the form of Exhibit I-3.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with reference to any period, (a) the sum of all interest expense (including imputed interest charges with respect to Capitalized Lease Obligations) of the Lead Borrower and its Restricted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(including in connection with the Transactions) and (v) commissions, discounts, yield and other fees and charges (including any interest expense) related to any Permitted Receivables Financing, </w:t>
      </w:r>
      <w:r>
        <w:rPr>
          <w:rFonts w:ascii="Times New Roman" w:hAnsi="Times New Roman"/>
          <w:i/>
          <w:sz w:val="20"/>
        </w:rPr>
        <w:t xml:space="preserve">minus </w:t>
      </w:r>
      <w:r>
        <w:rPr>
          <w:rFonts w:ascii="Times New Roman" w:hAnsi="Times New Roman"/>
          <w:sz w:val="20"/>
        </w:rPr>
        <w:t xml:space="preserve">(b) interest income of the Lead Borrower and its Restricted Subsidiaries for such period determined on a consolidated basis in accordance with GAAP.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means, with respect to Term Benchmark Loans, the period commencing on the date a Borrowing of Term Benchmark Loans is advanced, continued or created by conversion and ending 1 , 3, 6 or, if agreed to by the applicable Lenders, 12 months thereafter (as selected by the applicable Borrowers and subject to the availability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last day of any Interest Period would otherwise be a day that is not a Business Day, the last day of such Interest Period shall be extended to the next succeeding Business Day; and </w:t>
      </w:r>
    </w:p>
    <w:p>
      <w:pPr>
        <w:pStyle w:val="TextBody"/>
        <w:bidi w:val="0"/>
        <w:spacing w:before="120" w:after="0"/>
        <w:jc w:val="left"/>
        <w:rPr>
          <w:rFonts w:ascii="Times New Roman" w:hAnsi="Times New Roman"/>
          <w:sz w:val="20"/>
        </w:rPr>
      </w:pPr>
      <w:r>
        <w:rPr>
          <w:rFonts w:ascii="Times New Roman" w:hAnsi="Times New Roman"/>
          <w:sz w:val="20"/>
        </w:rPr>
        <w:t xml:space="preserve">(ii) a month means a period starting on one (1) day in a calendar month and ending on the numerically corresponding day in the next calendar month;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is defined in Section 6.19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i/>
          <w:sz w:val="20"/>
        </w:rPr>
        <w:t>ISP</w:t>
      </w:r>
      <w:r>
        <w:rPr>
          <w:rFonts w:ascii="Times New Roman" w:hAnsi="Times New Roman"/>
          <w:sz w:val="20"/>
        </w:rPr>
        <w:t xml:space="preserve">” means, with respect to any Letter of Credit, the “International Standby Practices 1998” published by the Institute of International Banking Law &amp; Practice, Inc. (or such later version thereof as may be in effect at the time of issuance). </w:t>
      </w:r>
    </w:p>
    <w:p>
      <w:pPr>
        <w:pStyle w:val="TextBody"/>
        <w:bidi w:val="0"/>
        <w:spacing w:before="240" w:after="0"/>
        <w:jc w:val="left"/>
        <w:rPr/>
      </w:pPr>
      <w:r>
        <w:rPr/>
        <w:t>“</w:t>
      </w:r>
      <w:r>
        <w:rPr>
          <w:rFonts w:ascii="Times New Roman" w:hAnsi="Times New Roman"/>
          <w:i/>
          <w:sz w:val="20"/>
        </w:rPr>
        <w:t>Japanese Prime Rate</w:t>
      </w:r>
      <w:r>
        <w:rPr>
          <w:rFonts w:ascii="Times New Roman" w:hAnsi="Times New Roman"/>
          <w:sz w:val="20"/>
        </w:rPr>
        <w:t xml:space="preserve">” means for any Loan denominated in Yen the greater of (a) (i) the Japanese local bank prime rate </w:t>
      </w:r>
      <w:r>
        <w:rPr>
          <w:rFonts w:ascii="Times New Roman" w:hAnsi="Times New Roman"/>
          <w:i/>
          <w:sz w:val="20"/>
        </w:rPr>
        <w:t xml:space="preserve">plus </w:t>
      </w:r>
      <w:r>
        <w:rPr>
          <w:rFonts w:ascii="Times New Roman" w:hAnsi="Times New Roman"/>
          <w:sz w:val="20"/>
        </w:rPr>
        <w:t xml:space="preserve">(ii) the Japanese Prime Rate Adjustment and (b) the Floor. </w:t>
      </w:r>
    </w:p>
    <w:p>
      <w:pPr>
        <w:pStyle w:val="TextBody"/>
        <w:bidi w:val="0"/>
        <w:spacing w:before="240" w:after="0"/>
        <w:jc w:val="left"/>
        <w:rPr/>
      </w:pPr>
      <w:r>
        <w:rPr/>
        <w:t>“</w:t>
      </w:r>
      <w:r>
        <w:rPr>
          <w:rFonts w:ascii="Times New Roman" w:hAnsi="Times New Roman"/>
          <w:i/>
          <w:sz w:val="20"/>
        </w:rPr>
        <w:t>Japanese Prime Rate Adjustment</w:t>
      </w:r>
      <w:r>
        <w:rPr>
          <w:rFonts w:ascii="Times New Roman" w:hAnsi="Times New Roman"/>
          <w:sz w:val="20"/>
        </w:rPr>
        <w:t xml:space="preserve">” means, for any day, for any Loan denominated in Yen, a rate equal to the difference (which may be a positive or negative value or zero) of (i) the average of the TIBOR Rate for the five most recent Business Days preceding such day for which the TIBOR Screen Rate was available (excluding, from such averaging, the highest and the lowest TIBOR Rate applicable during such period of five Business Days) </w:t>
      </w:r>
      <w:r>
        <w:rPr>
          <w:rFonts w:ascii="Times New Roman" w:hAnsi="Times New Roman"/>
          <w:i/>
          <w:sz w:val="20"/>
        </w:rPr>
        <w:t>minus</w:t>
      </w:r>
      <w:r>
        <w:rPr>
          <w:rFonts w:ascii="Times New Roman" w:hAnsi="Times New Roman"/>
          <w:sz w:val="20"/>
        </w:rPr>
        <w:t xml:space="preserve"> (ii) the Japanese Prime Rate in effect on the last Business Day in such period; </w:t>
      </w:r>
      <w:r>
        <w:rPr>
          <w:rFonts w:ascii="Times New Roman" w:hAnsi="Times New Roman"/>
          <w:i/>
          <w:sz w:val="20"/>
        </w:rPr>
        <w:t>provided</w:t>
      </w:r>
      <w:r>
        <w:rPr>
          <w:rFonts w:ascii="Times New Roman" w:hAnsi="Times New Roman"/>
          <w:sz w:val="20"/>
        </w:rPr>
        <w:t xml:space="preserve">, that for purposes of this definition, the Japanese Prime Rate shall be determined disregarding clause (a)(ii) of the definition of such term. For purposes of this definition, the TIBOR Rate on any day shall be based on the TIBOR Screen Rate on such day at approximately the time referred to in the definition of such term for deposits in Yen for a maturity of one month. </w:t>
      </w:r>
    </w:p>
    <w:p>
      <w:pPr>
        <w:pStyle w:val="TextBody"/>
        <w:bidi w:val="0"/>
        <w:spacing w:before="240" w:after="0"/>
        <w:jc w:val="left"/>
        <w:rPr/>
      </w:pPr>
      <w:r>
        <w:rPr/>
        <w:t>“</w:t>
      </w:r>
      <w:r>
        <w:rPr>
          <w:rFonts w:ascii="Times New Roman" w:hAnsi="Times New Roman"/>
          <w:i/>
          <w:sz w:val="20"/>
        </w:rPr>
        <w:t>Joint Lead Arrangers</w:t>
      </w:r>
      <w:r>
        <w:rPr>
          <w:rFonts w:ascii="Times New Roman" w:hAnsi="Times New Roman"/>
          <w:sz w:val="20"/>
        </w:rPr>
        <w:t xml:space="preserve">” means, collectively, JPMorgan Chase Bank, N.A., Citibank, N.A., DBS Bank Ltd., Mizuho Bank, Ltd., MUFG Bank, Ltd., RBC Capital Markets, Sumitomo Mitsui Banking Corporation, TD Securities (USA) LLC, Morgan Stanley Senior Funding, Inc., BNP Paribas Securities Corp., HSBC Securities (USA) INC., Keybanc Capital Markets Inc., PNC Bank, National Association and U.S. Bank National Association. </w:t>
      </w:r>
    </w:p>
    <w:p>
      <w:pPr>
        <w:pStyle w:val="TextBody"/>
        <w:bidi w:val="0"/>
        <w:spacing w:before="240" w:after="0"/>
        <w:jc w:val="left"/>
        <w:rPr/>
      </w:pPr>
      <w:r>
        <w:rPr/>
        <w:t>“</w:t>
      </w:r>
      <w:r>
        <w:rPr>
          <w:rFonts w:ascii="Times New Roman" w:hAnsi="Times New Roman"/>
          <w:i/>
          <w:sz w:val="20"/>
        </w:rPr>
        <w:t>L/C Backstop</w:t>
      </w:r>
      <w:r>
        <w:rPr>
          <w:rFonts w:ascii="Times New Roman" w:hAnsi="Times New Roman"/>
          <w:sz w:val="20"/>
        </w:rPr>
        <w:t xml:space="preserve">” means, in respect of any Letter of Credit, (a) a letter of credit delivered to the L/C Issuer which may be drawn by the L/C Issuer to satisfy any obligations of a Borrower in respect of such Letter of Credit or (b) cash or Cash Equivalents deposited with the “L/C Issuer” to satisfy any obligation of a Borrower in respect of such Letter of Credit, in each case, in an amount not to exceed 101.00% of the undrawn face amount and any unpaid Reimbursement Obligations with respect to such Letter of Credit and on terms and pursuant to arrangements (including, if applicable, any appropriate reimbursement agreement) reasonably satisfactory to the respective L/C Issuer. </w:t>
      </w:r>
    </w:p>
    <w:p>
      <w:pPr>
        <w:pStyle w:val="TextBody"/>
        <w:bidi w:val="0"/>
        <w:spacing w:before="240" w:after="0"/>
        <w:jc w:val="left"/>
        <w:rPr/>
      </w:pPr>
      <w:r>
        <w:rPr/>
        <w:t>“</w:t>
      </w:r>
      <w:r>
        <w:rPr>
          <w:rFonts w:ascii="Times New Roman" w:hAnsi="Times New Roman"/>
          <w:i/>
          <w:sz w:val="20"/>
        </w:rPr>
        <w:t>L/C Disbursement</w:t>
      </w:r>
      <w:r>
        <w:rPr>
          <w:rFonts w:ascii="Times New Roman" w:hAnsi="Times New Roman"/>
          <w:sz w:val="20"/>
        </w:rPr>
        <w:t xml:space="preserve">” means a payment or disbursement made by an L/C Issuer pursuant to a Letter of Credit. </w:t>
      </w:r>
    </w:p>
    <w:p>
      <w:pPr>
        <w:pStyle w:val="TextBody"/>
        <w:bidi w:val="0"/>
        <w:spacing w:before="240" w:after="0"/>
        <w:jc w:val="left"/>
        <w:rPr/>
      </w:pPr>
      <w:r>
        <w:rPr/>
        <w:t>“</w:t>
      </w:r>
      <w:r>
        <w:rPr>
          <w:rFonts w:ascii="Times New Roman" w:hAnsi="Times New Roman"/>
          <w:i/>
          <w:sz w:val="20"/>
        </w:rPr>
        <w:t>L/C Exposure</w:t>
      </w:r>
      <w:r>
        <w:rPr>
          <w:rFonts w:ascii="Times New Roman" w:hAnsi="Times New Roman"/>
          <w:sz w:val="20"/>
        </w:rPr>
        <w:t xml:space="preserve">” means, at any time, the sum of (a) the aggregate undrawn amount of all outstanding Letters of Credit at such time </w:t>
      </w:r>
      <w:r>
        <w:rPr>
          <w:rFonts w:ascii="Times New Roman" w:hAnsi="Times New Roman"/>
          <w:i/>
          <w:sz w:val="20"/>
        </w:rPr>
        <w:t xml:space="preserve">plus </w:t>
      </w:r>
      <w:r>
        <w:rPr>
          <w:rFonts w:ascii="Times New Roman" w:hAnsi="Times New Roman"/>
          <w:sz w:val="20"/>
        </w:rPr>
        <w:t xml:space="preserve">(b) the aggregate amount of all L/C Disbursements that have not yet been reimbursed by or on behalf of a Borrower at such time. The L/C Exposure of any Lender at any time shall be its Revolver Percentage of the total L/C Exposure at such time. For all purposes of this Agreement, if on any date of determination a Letter of Credit has expired by its terms but any amount may still be drawn thereunder by reason of the operation of Rule 3.13 or 3.14 of the ISP or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i/>
          <w:sz w:val="20"/>
        </w:rPr>
        <w:t xml:space="preserve">provided </w:t>
      </w:r>
      <w:r>
        <w:rPr>
          <w:rFonts w:ascii="Times New Roman" w:hAnsi="Times New Roman"/>
          <w:sz w:val="20"/>
        </w:rPr>
        <w:t xml:space="preserve">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pPr>
      <w:r>
        <w:rPr/>
        <w:t>“</w:t>
      </w:r>
      <w:r>
        <w:rPr>
          <w:rFonts w:ascii="Times New Roman" w:hAnsi="Times New Roman"/>
          <w:i/>
          <w:sz w:val="20"/>
        </w:rPr>
        <w:t>L/C Issuer</w:t>
      </w:r>
      <w:r>
        <w:rPr>
          <w:rFonts w:ascii="Times New Roman" w:hAnsi="Times New Roman"/>
          <w:sz w:val="20"/>
        </w:rPr>
        <w:t xml:space="preserve">” means each of (a) JPMorgan Chase Bank, N.A., Citibank, N.A., Mizuho Bank, Ltd., MUFG Bank, Ltd., Royal Bank of Canada, Sumitomo Mitsui Banking Corporation, The Toronto-Dominion Bank, New York Branch and Morgan Stanley Bank, N.A., in each case with respect to up to $21,428,571.40 (or such greater amount as agreed to between the Lead Borrower and such L/C Issuer) of Letters of Credit, and (b) and any other L/C Issuer designated pursuant to Section 2.3(j) in each case in its capacity as an L/C Issuer, and its successors in such capacity as provided in Section 2.3(i). An L/C Issuer may, in its discretion, arrange for one (1) or more Letters of Credit to be issued by Affiliates of such L/C Issuer, in which case the term L/C Issuer shall include any such Affiliates with respect to Letters of Credit issued by such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L/C Obligations</w:t>
      </w:r>
      <w:r>
        <w:rPr>
          <w:rFonts w:ascii="Times New Roman" w:hAnsi="Times New Roman"/>
          <w:sz w:val="20"/>
        </w:rPr>
        <w:t xml:space="preserve">” means the aggregate undrawn face amounts of all outstanding Letters of Credit and all unpaid Reimbursement Obligations. </w:t>
      </w:r>
    </w:p>
    <w:p>
      <w:pPr>
        <w:pStyle w:val="TextBody"/>
        <w:bidi w:val="0"/>
        <w:spacing w:before="240" w:after="0"/>
        <w:jc w:val="left"/>
        <w:rPr/>
      </w:pPr>
      <w:r>
        <w:rPr/>
        <w:t>“</w:t>
      </w:r>
      <w:r>
        <w:rPr>
          <w:rFonts w:ascii="Times New Roman" w:hAnsi="Times New Roman"/>
          <w:i/>
          <w:sz w:val="20"/>
        </w:rPr>
        <w:t>L/C Sublimit</w:t>
      </w:r>
      <w:r>
        <w:rPr>
          <w:rFonts w:ascii="Times New Roman" w:hAnsi="Times New Roman"/>
          <w:sz w:val="20"/>
        </w:rPr>
        <w:t xml:space="preserve">” means $150.0 million, as reduced pursuant to the terms hereof. </w:t>
      </w:r>
    </w:p>
    <w:p>
      <w:pPr>
        <w:pStyle w:val="TextBody"/>
        <w:bidi w:val="0"/>
        <w:spacing w:before="240" w:after="0"/>
        <w:jc w:val="left"/>
        <w:rPr/>
      </w:pPr>
      <w:r>
        <w:rPr/>
        <w:t>“</w:t>
      </w:r>
      <w:r>
        <w:rPr>
          <w:rFonts w:ascii="Times New Roman" w:hAnsi="Times New Roman"/>
          <w:i/>
          <w:sz w:val="20"/>
        </w:rPr>
        <w:t>LCT Election</w:t>
      </w:r>
      <w:r>
        <w:rPr>
          <w:rFonts w:ascii="Times New Roman" w:hAnsi="Times New Roman"/>
          <w:sz w:val="20"/>
        </w:rPr>
        <w:t xml:space="preserve">” is defined in Section 1.3(c) hereof. </w:t>
      </w:r>
    </w:p>
    <w:p>
      <w:pPr>
        <w:pStyle w:val="TextBody"/>
        <w:bidi w:val="0"/>
        <w:spacing w:before="240" w:after="0"/>
        <w:jc w:val="left"/>
        <w:rPr/>
      </w:pPr>
      <w:r>
        <w:rPr/>
        <w:t>“</w:t>
      </w:r>
      <w:r>
        <w:rPr>
          <w:rFonts w:ascii="Times New Roman" w:hAnsi="Times New Roman"/>
          <w:i/>
          <w:sz w:val="20"/>
        </w:rPr>
        <w:t>LCT Test Date</w:t>
      </w:r>
      <w:r>
        <w:rPr>
          <w:rFonts w:ascii="Times New Roman" w:hAnsi="Times New Roman"/>
          <w:sz w:val="20"/>
        </w:rPr>
        <w:t xml:space="preserve">” is defined in Section 1.3(c) hereof. </w:t>
      </w:r>
    </w:p>
    <w:p>
      <w:pPr>
        <w:pStyle w:val="TextBody"/>
        <w:bidi w:val="0"/>
        <w:spacing w:before="240" w:after="0"/>
        <w:jc w:val="left"/>
        <w:rPr/>
      </w:pPr>
      <w:r>
        <w:rPr/>
        <w:t>“</w:t>
      </w:r>
      <w:r>
        <w:rPr>
          <w:rFonts w:ascii="Times New Roman" w:hAnsi="Times New Roman"/>
          <w:i/>
          <w:sz w:val="20"/>
        </w:rPr>
        <w:t>Lead Borrower</w:t>
      </w:r>
      <w:r>
        <w:rPr>
          <w:rFonts w:ascii="Times New Roman" w:hAnsi="Times New Roman"/>
          <w:sz w:val="20"/>
        </w:rPr>
        <w:t xml:space="preserve">” is defined in the introductory paragraph of this Agreement. </w:t>
      </w:r>
    </w:p>
    <w:p>
      <w:pPr>
        <w:pStyle w:val="TextBody"/>
        <w:bidi w:val="0"/>
        <w:spacing w:before="240" w:after="0"/>
        <w:jc w:val="left"/>
        <w:rPr/>
      </w:pPr>
      <w:r>
        <w:rPr/>
        <w:t>“</w:t>
      </w:r>
      <w:r>
        <w:rPr>
          <w:rFonts w:ascii="Times New Roman" w:hAnsi="Times New Roman"/>
          <w:i/>
          <w:sz w:val="20"/>
        </w:rPr>
        <w:t>Lender-Related Person</w:t>
      </w:r>
      <w:r>
        <w:rPr>
          <w:rFonts w:ascii="Times New Roman" w:hAnsi="Times New Roman"/>
          <w:sz w:val="20"/>
        </w:rPr>
        <w:t xml:space="preserve">” is defined in Section 10.13(b) hereof. </w:t>
      </w:r>
    </w:p>
    <w:p>
      <w:pPr>
        <w:pStyle w:val="TextBody"/>
        <w:bidi w:val="0"/>
        <w:spacing w:before="240" w:after="0"/>
        <w:jc w:val="left"/>
        <w:rPr/>
      </w:pPr>
      <w:r>
        <w:rPr/>
        <w:t>“</w:t>
      </w:r>
      <w:r>
        <w:rPr>
          <w:rFonts w:ascii="Times New Roman" w:hAnsi="Times New Roman"/>
          <w:i/>
          <w:sz w:val="20"/>
        </w:rPr>
        <w:t>Lenders</w:t>
      </w:r>
      <w:r>
        <w:rPr>
          <w:rFonts w:ascii="Times New Roman" w:hAnsi="Times New Roman"/>
          <w:sz w:val="20"/>
        </w:rPr>
        <w:t xml:space="preserve">” means the several banks and other financial institutions and other lenders from time to time party to this Agreement (excluding Prohibited Lenders), including each assignee Lender pursuant to Section 10.10 hereof. </w:t>
      </w:r>
    </w:p>
    <w:p>
      <w:pPr>
        <w:pStyle w:val="TextBody"/>
        <w:bidi w:val="0"/>
        <w:spacing w:before="240" w:after="0"/>
        <w:jc w:val="left"/>
        <w:rPr/>
      </w:pPr>
      <w:r>
        <w:rPr/>
        <w:t>“</w:t>
      </w:r>
      <w:r>
        <w:rPr>
          <w:rFonts w:ascii="Times New Roman" w:hAnsi="Times New Roman"/>
          <w:i/>
          <w:sz w:val="20"/>
        </w:rPr>
        <w:t>Lending Office</w:t>
      </w:r>
      <w:r>
        <w:rPr>
          <w:rFonts w:ascii="Times New Roman" w:hAnsi="Times New Roman"/>
          <w:sz w:val="20"/>
        </w:rPr>
        <w:t xml:space="preserve">” is defined in Section 8.6 hereof. </w:t>
      </w:r>
    </w:p>
    <w:p>
      <w:pPr>
        <w:pStyle w:val="TextBody"/>
        <w:bidi w:val="0"/>
        <w:spacing w:before="240" w:after="0"/>
        <w:jc w:val="left"/>
        <w:rPr/>
      </w:pPr>
      <w:r>
        <w:rPr/>
        <w:t>“</w:t>
      </w:r>
      <w:r>
        <w:rPr>
          <w:rFonts w:ascii="Times New Roman" w:hAnsi="Times New Roman"/>
          <w:i/>
          <w:sz w:val="20"/>
        </w:rPr>
        <w:t>Letter of Credit</w:t>
      </w:r>
      <w:r>
        <w:rPr>
          <w:rFonts w:ascii="Times New Roman" w:hAnsi="Times New Roman"/>
          <w:sz w:val="20"/>
        </w:rPr>
        <w:t xml:space="preserve">” is defined in Section 2.3(a) hereof. </w:t>
      </w:r>
    </w:p>
    <w:p>
      <w:pPr>
        <w:pStyle w:val="TextBody"/>
        <w:bidi w:val="0"/>
        <w:spacing w:before="240" w:after="0"/>
        <w:jc w:val="left"/>
        <w:rPr/>
      </w:pPr>
      <w:r>
        <w:rPr/>
        <w:t>“</w:t>
      </w:r>
      <w:r>
        <w:rPr>
          <w:rFonts w:ascii="Times New Roman" w:hAnsi="Times New Roman"/>
          <w:i/>
          <w:sz w:val="20"/>
        </w:rPr>
        <w:t>Letter of Credit Commitment</w:t>
      </w:r>
      <w:r>
        <w:rPr>
          <w:rFonts w:ascii="Times New Roman" w:hAnsi="Times New Roman"/>
          <w:sz w:val="20"/>
        </w:rPr>
        <w:t xml:space="preserve">” is defined in Section 2.3(a) hereof. </w:t>
      </w:r>
    </w:p>
    <w:p>
      <w:pPr>
        <w:pStyle w:val="TextBody"/>
        <w:bidi w:val="0"/>
        <w:spacing w:before="240" w:after="0"/>
        <w:jc w:val="left"/>
        <w:rPr/>
      </w:pPr>
      <w:r>
        <w:rPr/>
        <w:t>“</w:t>
      </w:r>
      <w:r>
        <w:rPr>
          <w:rFonts w:ascii="Times New Roman" w:hAnsi="Times New Roman"/>
          <w:i/>
          <w:sz w:val="20"/>
        </w:rPr>
        <w:t>Letter of Credit Usage</w:t>
      </w:r>
      <w:r>
        <w:rPr>
          <w:rFonts w:ascii="Times New Roman" w:hAnsi="Times New Roman"/>
          <w:sz w:val="20"/>
        </w:rPr>
        <w:t xml:space="preserve">” means, as at any date of determination, the sum of (i) the maximum aggregate amount which is, or at any time thereafter may become, available for drawing under all Letters of Credit then out-standing, and (ii) the aggregate amount of all drawings under Letters of Credit honored by the L/C Issuer and not theretofore reimbursed by or on behalf of a Borrower. </w:t>
      </w:r>
    </w:p>
    <w:p>
      <w:pPr>
        <w:pStyle w:val="TextBody"/>
        <w:bidi w:val="0"/>
        <w:spacing w:before="240" w:after="0"/>
        <w:jc w:val="left"/>
        <w:rPr/>
      </w:pPr>
      <w:r>
        <w:rPr/>
        <w:t>“</w:t>
      </w:r>
      <w:r>
        <w:rPr>
          <w:rFonts w:ascii="Times New Roman" w:hAnsi="Times New Roman"/>
          <w:i/>
          <w:sz w:val="20"/>
        </w:rPr>
        <w:t>Leverage Ratio</w:t>
      </w:r>
      <w:r>
        <w:rPr>
          <w:rFonts w:ascii="Times New Roman" w:hAnsi="Times New Roman"/>
          <w:sz w:val="20"/>
        </w:rPr>
        <w:t xml:space="preserve">” means, as of the date of determination thereof, the ratio of Total Funded Debt of the Lead Borrower and its Restricted Subsidiaries (other than Project Finance SPVs) as of such date to Consolidated Adjusted EBITDA of the Lead Borrower and its Restricted Subsidiaries (other than Project Finance SPVs) (i) consistent with the proviso in the definition of “Consolidated Adjusted EBITDA” for the fiscal quarters ended December 29, 2023, March 29, 2024, June 28, 2024 and September 27, 2024, (ii) as determined by the Lead Borrower in accordance with the definition of “Consolidated Adjusted EBITDA” and the financial statements filed in connection with the Lead Borrower’s Form 10-Q for the fiscal quarter ended December 27, 2024 or (iii) for the period of four (4) fiscal quarters then ended for which financial statements have been or were required to be delivered pursuant to Section 6.1(a) or (b), as applicable.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Property, any deed of trust, mortgage, lien, security interest, pledge, charge or encumbrance in the nature of security in respect of such Property, including the interests of a vendor or lessor under any conditional sale, Capital Lease or other title retention arrangement; </w:t>
      </w:r>
      <w:r>
        <w:rPr>
          <w:rFonts w:ascii="Times New Roman" w:hAnsi="Times New Roman"/>
          <w:i/>
          <w:sz w:val="20"/>
        </w:rPr>
        <w:t xml:space="preserve">provided </w:t>
      </w:r>
      <w:r>
        <w:rPr>
          <w:rFonts w:ascii="Times New Roman" w:hAnsi="Times New Roman"/>
          <w:sz w:val="20"/>
        </w:rPr>
        <w:t xml:space="preserve">that in no event shall a lease that is not a Capital Lease be deemed to constitute a Lien. </w:t>
      </w:r>
    </w:p>
    <w:p>
      <w:pPr>
        <w:pStyle w:val="TextBody"/>
        <w:bidi w:val="0"/>
        <w:spacing w:before="240" w:after="0"/>
        <w:jc w:val="left"/>
        <w:rPr/>
      </w:pPr>
      <w:r>
        <w:rPr/>
        <w:t>“</w:t>
      </w:r>
      <w:r>
        <w:rPr>
          <w:rFonts w:ascii="Times New Roman" w:hAnsi="Times New Roman"/>
          <w:i/>
          <w:sz w:val="20"/>
        </w:rPr>
        <w:t>Limited Condition Transaction</w:t>
      </w:r>
      <w:r>
        <w:rPr>
          <w:rFonts w:ascii="Times New Roman" w:hAnsi="Times New Roman"/>
          <w:sz w:val="20"/>
        </w:rPr>
        <w:t xml:space="preserve">” means (x) any acquisition or investment, including by way of merger, amalgamation, consolidation or other business combination or the acquisition of Equity Interests or otherwise, by one or more of the Lead Borrower and its Restricted Subsidiaries of or in any assets, business or Person, in each case, whose consummation is not conditioned on the availability of, or on obtaining, third party financing or (y) any redemption, purchase, repurchase, defeasance, satisfaction and discharge or repayment of Indebtedness, Disqualified Equity Interests or preferred stock by one or more of the Lead Borrower and its Restricted Subsidiaries requiring irrevocable notice in advance of such redemption, purchase, repurchase, defeasance, satisfaction and discharge or prepayment. </w:t>
      </w:r>
    </w:p>
    <w:p>
      <w:pPr>
        <w:pStyle w:val="TextBody"/>
        <w:bidi w:val="0"/>
        <w:spacing w:before="240" w:after="0"/>
        <w:jc w:val="left"/>
        <w:rPr/>
      </w:pPr>
      <w:r>
        <w:rPr/>
        <w:t>“</w:t>
      </w:r>
      <w:r>
        <w:rPr>
          <w:rFonts w:ascii="Times New Roman" w:hAnsi="Times New Roman"/>
          <w:i/>
          <w:sz w:val="20"/>
        </w:rPr>
        <w:t>Loan</w:t>
      </w:r>
      <w:r>
        <w:rPr>
          <w:rFonts w:ascii="Times New Roman" w:hAnsi="Times New Roman"/>
          <w:sz w:val="20"/>
        </w:rPr>
        <w:t xml:space="preserve">” means any Revolving Loan, any loan issued under any Incremental Facility, any Extended Revolving Loan, any loan issued pursuant to the final paragraph of Section 10.11(a) hereof or any Loans under any Re-placement Revolving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Loan Documents</w:t>
      </w:r>
      <w:r>
        <w:rPr>
          <w:rFonts w:ascii="Times New Roman" w:hAnsi="Times New Roman"/>
          <w:sz w:val="20"/>
        </w:rPr>
        <w:t xml:space="preserve">” means this Agreement, the Guaranty (solely during a Collateral and Guarantee Period), the Collateral Documents (solely during a Collateral and Guarantee Period), any intercreditor agreements contemplated by Section 9.12(v) hereof (solely during a Collateral and Guarantee Period) and, other than for purposes of Section 10.11, the Notes (if any), the Letters of Credit and Amendment No. 1. </w:t>
      </w:r>
    </w:p>
    <w:p>
      <w:pPr>
        <w:pStyle w:val="TextBody"/>
        <w:bidi w:val="0"/>
        <w:spacing w:before="240" w:after="0"/>
        <w:jc w:val="left"/>
        <w:rPr/>
      </w:pPr>
      <w:r>
        <w:rPr/>
        <w:t>“</w:t>
      </w:r>
      <w:r>
        <w:rPr>
          <w:rFonts w:ascii="Times New Roman" w:hAnsi="Times New Roman"/>
          <w:i/>
          <w:sz w:val="20"/>
        </w:rPr>
        <w:t>Loan Parties</w:t>
      </w:r>
      <w:r>
        <w:rPr>
          <w:rFonts w:ascii="Times New Roman" w:hAnsi="Times New Roman"/>
          <w:sz w:val="20"/>
        </w:rPr>
        <w:t xml:space="preserve">” means the Borrowers and each Subsidiary Guarantor. </w:t>
      </w:r>
    </w:p>
    <w:p>
      <w:pPr>
        <w:pStyle w:val="TextBody"/>
        <w:bidi w:val="0"/>
        <w:spacing w:before="240" w:after="0"/>
        <w:jc w:val="left"/>
        <w:rPr/>
      </w:pPr>
      <w:r>
        <w:rPr/>
        <w:t>“</w:t>
      </w:r>
      <w:r>
        <w:rPr>
          <w:rFonts w:ascii="Times New Roman" w:hAnsi="Times New Roman"/>
          <w:i/>
          <w:sz w:val="20"/>
        </w:rPr>
        <w:t>Material Adverse Effect</w:t>
      </w:r>
      <w:r>
        <w:rPr>
          <w:rFonts w:ascii="Times New Roman" w:hAnsi="Times New Roman"/>
          <w:sz w:val="20"/>
        </w:rPr>
        <w:t xml:space="preserve">” means (a) a material adverse effect upon the business, assets, financial condition or results of operations, in each case, of the Lead Borrower and its Restricted Subsidiaries taken as a whole, or (b) a material adverse effect upon the rights and remedies, taken as a whole, of the Administrative Agent and the Lenders under any Loan Document. </w:t>
      </w:r>
    </w:p>
    <w:p>
      <w:pPr>
        <w:pStyle w:val="TextBody"/>
        <w:bidi w:val="0"/>
        <w:spacing w:before="240" w:after="0"/>
        <w:jc w:val="left"/>
        <w:rPr/>
      </w:pPr>
      <w:r>
        <w:rPr/>
        <w:t>“</w:t>
      </w:r>
      <w:r>
        <w:rPr>
          <w:rFonts w:ascii="Times New Roman" w:hAnsi="Times New Roman"/>
          <w:i/>
          <w:sz w:val="20"/>
        </w:rPr>
        <w:t>Material Indebtedness</w:t>
      </w:r>
      <w:r>
        <w:rPr>
          <w:rFonts w:ascii="Times New Roman" w:hAnsi="Times New Roman"/>
          <w:sz w:val="20"/>
        </w:rPr>
        <w:t xml:space="preserve">” means Indebtedness (other than the Obligations) of any one (1) or more of the Lead Borrower and the Restricted Subsidiaries in an aggregate principal amount exceeding the Threshold Amount. </w:t>
      </w:r>
    </w:p>
    <w:p>
      <w:pPr>
        <w:pStyle w:val="TextBody"/>
        <w:bidi w:val="0"/>
        <w:spacing w:before="240" w:after="0"/>
        <w:jc w:val="left"/>
        <w:rPr/>
      </w:pPr>
      <w:r>
        <w:rPr/>
        <w:t>“</w:t>
      </w:r>
      <w:r>
        <w:rPr>
          <w:rFonts w:ascii="Times New Roman" w:hAnsi="Times New Roman"/>
          <w:i/>
          <w:sz w:val="20"/>
        </w:rPr>
        <w:t>Material Intellectual Property</w:t>
      </w:r>
      <w:r>
        <w:rPr>
          <w:rFonts w:ascii="Times New Roman" w:hAnsi="Times New Roman"/>
          <w:sz w:val="20"/>
        </w:rPr>
        <w:t xml:space="preserve">” mean intellectual property of the Lead Borrower or any Subsidiary that is material to the business of the Lead Borrower and its Subsidiaries, taken as a whole (as determined in good faith by the Lead Borrower). </w:t>
      </w:r>
    </w:p>
    <w:p>
      <w:pPr>
        <w:pStyle w:val="TextBody"/>
        <w:bidi w:val="0"/>
        <w:spacing w:before="240" w:after="0"/>
        <w:jc w:val="left"/>
        <w:rPr/>
      </w:pPr>
      <w:r>
        <w:rPr/>
        <w:t>“</w:t>
      </w:r>
      <w:r>
        <w:rPr>
          <w:rFonts w:ascii="Times New Roman" w:hAnsi="Times New Roman"/>
          <w:i/>
          <w:sz w:val="20"/>
        </w:rPr>
        <w:t>Material Subsidiary</w:t>
      </w:r>
      <w:r>
        <w:rPr>
          <w:rFonts w:ascii="Times New Roman" w:hAnsi="Times New Roman"/>
          <w:sz w:val="20"/>
        </w:rPr>
        <w:t>” means and includes (i) each Subsidiary that is a Restricted Subsidiary (other than an Excluded Subsidiary), except any Restricted Subsidiary that does not have (together with its Subsidiaries) at any time, Consolidated Total Assets the book value of which constitutes more than 5.00% of the book value of the Consolidated Total Assets of the Lead Borrower and its Restricted Subsidiaries at such time (any such Subsidiary, an “</w:t>
      </w:r>
      <w:r>
        <w:rPr>
          <w:rFonts w:ascii="Times New Roman" w:hAnsi="Times New Roman"/>
          <w:i/>
          <w:sz w:val="20"/>
        </w:rPr>
        <w:t>Immaterial Subsidiary</w:t>
      </w:r>
      <w:r>
        <w:rPr>
          <w:rFonts w:ascii="Times New Roman" w:hAnsi="Times New Roman"/>
          <w:sz w:val="20"/>
        </w:rPr>
        <w:t>” and all such Subsidiaries, the “</w:t>
      </w:r>
      <w:r>
        <w:rPr>
          <w:rFonts w:ascii="Times New Roman" w:hAnsi="Times New Roman"/>
          <w:i/>
          <w:sz w:val="20"/>
        </w:rPr>
        <w:t>Immaterial Subsidiaries</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at no time shall the book value of the Consolidated Total Assets of all Immaterial Subsidiaries equal or exceed 10.00 % of the book value of the Consolidated Total Assets of the Lead Borrower and its Restricted Subsidiaries and (ii) each Restricted Subsidiary that the Lead Borrower has designated to the Administrative Agent in writing as a Material Subsidiary. </w:t>
      </w:r>
    </w:p>
    <w:p>
      <w:pPr>
        <w:pStyle w:val="TextBody"/>
        <w:bidi w:val="0"/>
        <w:spacing w:before="240" w:after="0"/>
        <w:jc w:val="left"/>
        <w:rPr/>
      </w:pPr>
      <w:r>
        <w:rPr/>
        <w:t>“</w:t>
      </w:r>
      <w:r>
        <w:rPr>
          <w:rFonts w:ascii="Times New Roman" w:hAnsi="Times New Roman"/>
          <w:i/>
          <w:sz w:val="20"/>
        </w:rPr>
        <w:t>Maximum Rate</w:t>
      </w:r>
      <w:r>
        <w:rPr>
          <w:rFonts w:ascii="Times New Roman" w:hAnsi="Times New Roman"/>
          <w:sz w:val="20"/>
        </w:rPr>
        <w:t xml:space="preserve">” is defined in Section 10.18 hereof. </w:t>
      </w:r>
    </w:p>
    <w:p>
      <w:pPr>
        <w:pStyle w:val="TextBody"/>
        <w:bidi w:val="0"/>
        <w:spacing w:before="240" w:after="0"/>
        <w:jc w:val="left"/>
        <w:rPr/>
      </w:pPr>
      <w:r>
        <w:rPr/>
        <w:t>“</w:t>
      </w:r>
      <w:r>
        <w:rPr>
          <w:rFonts w:ascii="Times New Roman" w:hAnsi="Times New Roman"/>
          <w:i/>
          <w:sz w:val="20"/>
        </w:rPr>
        <w:t>Minimum Extension Condition</w:t>
      </w:r>
      <w:r>
        <w:rPr>
          <w:rFonts w:ascii="Times New Roman" w:hAnsi="Times New Roman"/>
          <w:sz w:val="20"/>
        </w:rPr>
        <w:t xml:space="preserve">” is defined in Section 2.15(b) hereof.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i/>
          <w:sz w:val="20"/>
        </w:rPr>
        <w:t>Multiemployer Plan</w:t>
      </w:r>
      <w:r>
        <w:rPr>
          <w:rFonts w:ascii="Times New Roman" w:hAnsi="Times New Roman"/>
          <w:sz w:val="20"/>
        </w:rPr>
        <w:t xml:space="preserve">” means any “multiemployer plan” (as defined in Section 4001(a)(3) of ERISA) and covered by Title IV of ERISA to which a member of the Controlled Group (including the Lead Borrower) is then making or accruing an obligation to make contributions or has within the preceding five (5) plan years made contributions. </w:t>
      </w:r>
    </w:p>
    <w:p>
      <w:pPr>
        <w:pStyle w:val="TextBody"/>
        <w:bidi w:val="0"/>
        <w:spacing w:before="240" w:after="0"/>
        <w:jc w:val="left"/>
        <w:rPr/>
      </w:pPr>
      <w:r>
        <w:rPr/>
        <w:t>“</w:t>
      </w:r>
      <w:r>
        <w:rPr>
          <w:rFonts w:ascii="Times New Roman" w:hAnsi="Times New Roman"/>
          <w:i/>
          <w:sz w:val="20"/>
        </w:rPr>
        <w:t>Net Leverage Ratio</w:t>
      </w:r>
      <w:r>
        <w:rPr>
          <w:rFonts w:ascii="Times New Roman" w:hAnsi="Times New Roman"/>
          <w:sz w:val="20"/>
        </w:rPr>
        <w:t xml:space="preserve">” means, as of the date of determination thereof, the ratio of Total Funded Debt of the Lead Borrower and its Restricted Subsidiaries (other than Project Finance SPVs) </w:t>
      </w:r>
      <w:r>
        <w:rPr>
          <w:rFonts w:ascii="Times New Roman" w:hAnsi="Times New Roman"/>
          <w:i/>
          <w:sz w:val="20"/>
        </w:rPr>
        <w:t xml:space="preserve">less </w:t>
      </w:r>
      <w:r>
        <w:rPr>
          <w:rFonts w:ascii="Times New Roman" w:hAnsi="Times New Roman"/>
          <w:sz w:val="20"/>
        </w:rPr>
        <w:t xml:space="preserve">the aggregate amount of unrestricted cash and Cash Equivalents on the balance sheet of the Lead Borrower and its Restricted Subsidiaries, in each case, as of such date to Consolidated Adjusted EBITDA of the Lead Borrower and its Restricted Subsidiaries (other than Project Finance SPVs) (i) consistent with the proviso in the definition of “Consolidated Adjusted EBITDA” for the fiscal quarters ended December 29, 2023, March 29, 2024, June 28, 2024 and September 27, 2024, (ii) as deter-mined by the Lead Borrower in accordance with the definition of “Consolidated Adjusted EBITDA” and the financial statements filed in connection with the Lead Borrower’s Form 10 -Q for the fiscal quarter ended December 27, 2024 or (iii) for the period of four (4) fiscal quarters then ended for which financial statements have been or were required to be delivered pursuant to Section 6.1(a) or (b), as applicable. </w:t>
      </w:r>
    </w:p>
    <w:p>
      <w:pPr>
        <w:pStyle w:val="TextBody"/>
        <w:bidi w:val="0"/>
        <w:spacing w:before="240" w:after="0"/>
        <w:jc w:val="left"/>
        <w:rPr/>
      </w:pPr>
      <w:r>
        <w:rPr/>
        <w:t>“</w:t>
      </w:r>
      <w:r>
        <w:rPr>
          <w:rFonts w:ascii="Times New Roman" w:hAnsi="Times New Roman"/>
          <w:i/>
          <w:sz w:val="20"/>
        </w:rPr>
        <w:t>Non-Cash Charges</w:t>
      </w:r>
      <w:r>
        <w:rPr>
          <w:rFonts w:ascii="Times New Roman" w:hAnsi="Times New Roman"/>
          <w:sz w:val="20"/>
        </w:rPr>
        <w:t xml:space="preserve">” means (a) any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purchase or recapitalization accounting, (e) depreciation and amortization (including, without limitation, as they relate to acquisition accounting, amortization of deferred financing fees or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capitalized software expenditures and amortization of unrecognized prior service costs and actuarial gains and losses related to pension and other post-employment benefits), (f) all non-cash charges attributable to the movement in the mark to market valuation of Hedging Obligations or other derivative instruments pursuant to GAAP, (g) any 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(h) net unrealized gain (after any offset) resulting in such period from currency translation and transaction gains (losses) including those related to currency remeasurements of Indebtedness (including any net gain (loss) resulting from (i) Hedging Obligations for currency exchange risk and (ii) resulting from intercompany indebtedness) and any other foreign currency transaction or translation gains and losses, to the extent such gains (losses) are non-cash items and (i) all other non-cash charges (</w:t>
      </w:r>
      <w:r>
        <w:rPr>
          <w:rFonts w:ascii="Times New Roman" w:hAnsi="Times New Roman"/>
          <w:i/>
          <w:sz w:val="20"/>
        </w:rPr>
        <w:t xml:space="preserve">provided </w:t>
      </w:r>
      <w:r>
        <w:rPr>
          <w:rFonts w:ascii="Times New Roman" w:hAnsi="Times New Roman"/>
          <w:sz w:val="20"/>
        </w:rPr>
        <w:t xml:space="preserve">that, in each case, if any non-cash charges represent an accrual or reserve for potential cash items in any future period, the cash payment in respect thereof in such future period shall be subtracted from Consolidated Adjusted EBITDA to such extent, and excluding amortization of a prepaid cash item that was paid in a prior period). </w:t>
      </w:r>
    </w:p>
    <w:p>
      <w:pPr>
        <w:pStyle w:val="TextBody"/>
        <w:bidi w:val="0"/>
        <w:spacing w:before="240" w:after="0"/>
        <w:jc w:val="left"/>
        <w:rPr/>
      </w:pPr>
      <w:r>
        <w:rPr/>
        <w:t>“</w:t>
      </w:r>
      <w:r>
        <w:rPr>
          <w:rFonts w:ascii="Times New Roman" w:hAnsi="Times New Roman"/>
          <w:i/>
          <w:sz w:val="20"/>
        </w:rPr>
        <w:t>Non-Cash Compensation Expense</w:t>
      </w:r>
      <w:r>
        <w:rPr>
          <w:rFonts w:ascii="Times New Roman" w:hAnsi="Times New Roman"/>
          <w:sz w:val="20"/>
        </w:rPr>
        <w:t xml:space="preserve">” means any non-cash expenses and costs that result from the issuance of stock-based awards, limited liability company or partnership interest-based awards and similar incentive-based compensation awards or arrangements. </w:t>
      </w:r>
    </w:p>
    <w:p>
      <w:pPr>
        <w:pStyle w:val="TextBody"/>
        <w:bidi w:val="0"/>
        <w:spacing w:before="240" w:after="0"/>
        <w:jc w:val="left"/>
        <w:rPr/>
      </w:pPr>
      <w:r>
        <w:rPr/>
        <w:t>“</w:t>
      </w:r>
      <w:r>
        <w:rPr>
          <w:rFonts w:ascii="Times New Roman" w:hAnsi="Times New Roman"/>
          <w:i/>
          <w:sz w:val="20"/>
        </w:rPr>
        <w:t>Non-Consenting Lender</w:t>
      </w:r>
      <w:r>
        <w:rPr>
          <w:rFonts w:ascii="Times New Roman" w:hAnsi="Times New Roman"/>
          <w:sz w:val="20"/>
        </w:rPr>
        <w:t xml:space="preserve">” is defined in Section 8.5 hereof. </w:t>
      </w:r>
    </w:p>
    <w:p>
      <w:pPr>
        <w:pStyle w:val="TextBody"/>
        <w:bidi w:val="0"/>
        <w:spacing w:before="240" w:after="0"/>
        <w:jc w:val="left"/>
        <w:rPr/>
      </w:pPr>
      <w:r>
        <w:rPr/>
        <w:t>“</w:t>
      </w:r>
      <w:r>
        <w:rPr>
          <w:rFonts w:ascii="Times New Roman" w:hAnsi="Times New Roman"/>
          <w:i/>
          <w:sz w:val="20"/>
        </w:rPr>
        <w:t>Note</w:t>
      </w:r>
      <w:r>
        <w:rPr>
          <w:rFonts w:ascii="Times New Roman" w:hAnsi="Times New Roman"/>
          <w:sz w:val="20"/>
        </w:rPr>
        <w:t>” and “</w:t>
      </w:r>
      <w:r>
        <w:rPr>
          <w:rFonts w:ascii="Times New Roman" w:hAnsi="Times New Roman"/>
          <w:i/>
          <w:sz w:val="20"/>
        </w:rPr>
        <w:t>Notes</w:t>
      </w:r>
      <w:r>
        <w:rPr>
          <w:rFonts w:ascii="Times New Roman" w:hAnsi="Times New Roman"/>
          <w:sz w:val="20"/>
        </w:rPr>
        <w:t xml:space="preserve">” is defined in Section 2.12(d) hereof. </w:t>
      </w:r>
    </w:p>
    <w:p>
      <w:pPr>
        <w:pStyle w:val="TextBody"/>
        <w:bidi w:val="0"/>
        <w:spacing w:before="240" w:after="0"/>
        <w:jc w:val="left"/>
        <w:rPr/>
      </w:pPr>
      <w:r>
        <w:rPr/>
        <w:t>“</w:t>
      </w:r>
      <w:r>
        <w:rPr>
          <w:rFonts w:ascii="Times New Roman" w:hAnsi="Times New Roman"/>
          <w:i/>
          <w:sz w:val="20"/>
        </w:rPr>
        <w:t>NYFRB</w:t>
      </w:r>
      <w:r>
        <w:rPr>
          <w:rFonts w:ascii="Times New Roman" w:hAnsi="Times New Roman"/>
          <w:sz w:val="20"/>
        </w:rPr>
        <w:t xml:space="preserve">” means the Federal Reserve Bank of New York. </w:t>
      </w:r>
    </w:p>
    <w:p>
      <w:pPr>
        <w:pStyle w:val="TextBody"/>
        <w:bidi w:val="0"/>
        <w:spacing w:before="240" w:after="0"/>
        <w:jc w:val="left"/>
        <w:rPr/>
      </w:pPr>
      <w:r>
        <w:rPr/>
        <w:t>“</w:t>
      </w:r>
      <w:r>
        <w:rPr>
          <w:rFonts w:ascii="Times New Roman" w:hAnsi="Times New Roman"/>
          <w:i/>
          <w:sz w:val="20"/>
        </w:rPr>
        <w:t>NYFRB Rate</w:t>
      </w:r>
      <w:r>
        <w:rPr>
          <w:rFonts w:ascii="Times New Roman" w:hAnsi="Times New Roman"/>
          <w:sz w:val="20"/>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hAnsi="Times New Roman"/>
          <w:i/>
          <w:sz w:val="20"/>
        </w:rPr>
        <w:t xml:space="preserve">provided </w:t>
      </w:r>
      <w:r>
        <w:rPr>
          <w:rFonts w:ascii="Times New Roman" w:hAnsi="Times New Roman"/>
          <w:sz w:val="20"/>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any of the aforesaid rates shall be less than zero, such rate shall be deemed to be zero for purposes of this Agreement. </w:t>
      </w:r>
    </w:p>
    <w:p>
      <w:pPr>
        <w:pStyle w:val="TextBody"/>
        <w:bidi w:val="0"/>
        <w:spacing w:before="240" w:after="0"/>
        <w:jc w:val="left"/>
        <w:rPr/>
      </w:pPr>
      <w:r>
        <w:rPr/>
        <w:t>“</w:t>
      </w:r>
      <w:r>
        <w:rPr>
          <w:rFonts w:ascii="Times New Roman" w:hAnsi="Times New Roman"/>
          <w:i/>
          <w:sz w:val="20"/>
        </w:rPr>
        <w:t>NYFRB’s Website</w:t>
      </w:r>
      <w:r>
        <w:rPr>
          <w:rFonts w:ascii="Times New Roman" w:hAnsi="Times New Roman"/>
          <w:sz w:val="20"/>
        </w:rPr>
        <w:t xml:space="preserve">” means the website of the NYFRB at http://www.newyorkfed.org, or any successor source.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all obligations of the Borrowers to pay principal and interest on the Loans, all Reimbursement Obligations owing under the Applications, all fees and charges payable hereunder, and all other payment obligations of the Lead Borrower or any of its Restricted Subsidiaries arising under or in relation to any Loan Document, in each case whether now existing or hereafter arising, due or to become due, direct or indirect, absolute or contingent, and howsoever evidenced, held or acquired, including all interest, fees and other amounts which, but for the filing of any insolvency or bankruptcy proceeding with respect to any Loan Party, would have accrued on any Obligations, whether or not a claim is allowed against such Loan Party for such interest, fees or other amounts in such proceeding; </w:t>
      </w:r>
      <w:r>
        <w:rPr>
          <w:rFonts w:ascii="Times New Roman" w:hAnsi="Times New Roman"/>
          <w:i/>
          <w:sz w:val="20"/>
        </w:rPr>
        <w:t xml:space="preserve">provided </w:t>
      </w:r>
      <w:r>
        <w:rPr>
          <w:rFonts w:ascii="Times New Roman" w:hAnsi="Times New Roman"/>
          <w:sz w:val="20"/>
        </w:rPr>
        <w:t xml:space="preserve">that, notwithstanding anything to the contrary, the Obligations shall exclude any Excluded Swap Obligation. </w:t>
      </w:r>
    </w:p>
    <w:p>
      <w:pPr>
        <w:pStyle w:val="TextBody"/>
        <w:bidi w:val="0"/>
        <w:spacing w:before="240" w:after="0"/>
        <w:jc w:val="left"/>
        <w:rPr/>
      </w:pPr>
      <w:r>
        <w:rPr/>
        <w:t>“</w:t>
      </w:r>
      <w:r>
        <w:rPr>
          <w:rFonts w:ascii="Times New Roman" w:hAnsi="Times New Roman"/>
          <w:i/>
          <w:sz w:val="20"/>
        </w:rPr>
        <w:t>Original Loan Agreement</w:t>
      </w:r>
      <w:r>
        <w:rPr>
          <w:rFonts w:ascii="Times New Roman" w:hAnsi="Times New Roman"/>
          <w:sz w:val="20"/>
        </w:rPr>
        <w:t xml:space="preserve">” means this Agreement as in effect immediately prior to the Amendment No. 1 Effective Date. </w:t>
      </w:r>
    </w:p>
    <w:p>
      <w:pPr>
        <w:pStyle w:val="TextBody"/>
        <w:bidi w:val="0"/>
        <w:spacing w:before="240" w:after="0"/>
        <w:jc w:val="left"/>
        <w:rPr/>
      </w:pPr>
      <w:r>
        <w:rPr/>
        <w:t>“</w:t>
      </w:r>
      <w:r>
        <w:rPr>
          <w:rFonts w:ascii="Times New Roman" w:hAnsi="Times New Roman"/>
          <w:i/>
          <w:sz w:val="20"/>
        </w:rPr>
        <w:t>Original Revolving Credit Commitments</w:t>
      </w:r>
      <w:r>
        <w:rPr>
          <w:rFonts w:ascii="Times New Roman" w:hAnsi="Times New Roman"/>
          <w:sz w:val="20"/>
        </w:rPr>
        <w:t xml:space="preserve">” means, as to any Lender, the obligation of such Lender to make Revolving Loans and to participate in Letters of Credit as set forth in this Agreement immediately prior to the Amendment No. 1 Effective Date. </w:t>
      </w:r>
    </w:p>
    <w:p>
      <w:pPr>
        <w:pStyle w:val="TextBody"/>
        <w:bidi w:val="0"/>
        <w:spacing w:before="240" w:after="0"/>
        <w:jc w:val="left"/>
        <w:rPr/>
      </w:pPr>
      <w:r>
        <w:rPr/>
        <w:t>“</w:t>
      </w:r>
      <w:r>
        <w:rPr>
          <w:rFonts w:ascii="Times New Roman" w:hAnsi="Times New Roman"/>
          <w:i/>
          <w:sz w:val="20"/>
        </w:rPr>
        <w:t>Other Taxes</w:t>
      </w:r>
      <w:r>
        <w:rPr>
          <w:rFonts w:ascii="Times New Roman" w:hAnsi="Times New Roman"/>
          <w:sz w:val="20"/>
        </w:rPr>
        <w:t xml:space="preserve">” is defined in Section 10.4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or any similar law or regulation, as of the Closing Date, and as codified at 31 C.F.R. Part 850. </w:t>
      </w:r>
    </w:p>
    <w:p>
      <w:pPr>
        <w:pStyle w:val="TextBody"/>
        <w:bidi w:val="0"/>
        <w:spacing w:before="240" w:after="0"/>
        <w:jc w:val="left"/>
        <w:rPr/>
      </w:pPr>
      <w:r>
        <w:rPr/>
        <w:t>“</w:t>
      </w:r>
      <w:r>
        <w:rPr>
          <w:rFonts w:ascii="Times New Roman" w:hAnsi="Times New Roman"/>
          <w:i/>
          <w:sz w:val="20"/>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is defined in Section 10.10(d) hereof. </w:t>
      </w:r>
    </w:p>
    <w:p>
      <w:pPr>
        <w:pStyle w:val="TextBody"/>
        <w:bidi w:val="0"/>
        <w:spacing w:before="240" w:after="0"/>
        <w:jc w:val="left"/>
        <w:rPr/>
      </w:pPr>
      <w:r>
        <w:rPr/>
        <w:t>“</w:t>
      </w:r>
      <w:r>
        <w:rPr>
          <w:rFonts w:ascii="Times New Roman" w:hAnsi="Times New Roman"/>
          <w:i/>
          <w:sz w:val="20"/>
        </w:rPr>
        <w:t>Participant Register</w:t>
      </w:r>
      <w:r>
        <w:rPr>
          <w:rFonts w:ascii="Times New Roman" w:hAnsi="Times New Roman"/>
          <w:sz w:val="20"/>
        </w:rPr>
        <w:t xml:space="preserve">” is defined in Section 10.10(d) hereof. </w:t>
      </w:r>
    </w:p>
    <w:p>
      <w:pPr>
        <w:pStyle w:val="TextBody"/>
        <w:bidi w:val="0"/>
        <w:spacing w:before="240" w:after="0"/>
        <w:jc w:val="left"/>
        <w:rPr/>
      </w:pPr>
      <w:r>
        <w:rPr/>
        <w:t>“</w:t>
      </w:r>
      <w:r>
        <w:rPr>
          <w:rFonts w:ascii="Times New Roman" w:hAnsi="Times New Roman"/>
          <w:i/>
          <w:sz w:val="20"/>
        </w:rPr>
        <w:t>Participating Interest</w:t>
      </w:r>
      <w:r>
        <w:rPr>
          <w:rFonts w:ascii="Times New Roman" w:hAnsi="Times New Roman"/>
          <w:sz w:val="20"/>
        </w:rPr>
        <w:t xml:space="preserve">” is defined in Section 2.3(d) hereof. </w:t>
      </w:r>
    </w:p>
    <w:p>
      <w:pPr>
        <w:pStyle w:val="TextBody"/>
        <w:bidi w:val="0"/>
        <w:spacing w:before="240" w:after="0"/>
        <w:jc w:val="left"/>
        <w:rPr/>
      </w:pPr>
      <w:r>
        <w:rPr/>
        <w:t>“</w:t>
      </w:r>
      <w:r>
        <w:rPr>
          <w:rFonts w:ascii="Times New Roman" w:hAnsi="Times New Roman"/>
          <w:i/>
          <w:sz w:val="20"/>
        </w:rPr>
        <w:t>Participating Lender</w:t>
      </w:r>
      <w:r>
        <w:rPr>
          <w:rFonts w:ascii="Times New Roman" w:hAnsi="Times New Roman"/>
          <w:sz w:val="20"/>
        </w:rPr>
        <w:t xml:space="preserve">” is defined in Section 2.3(d) hereof. </w:t>
      </w:r>
    </w:p>
    <w:p>
      <w:pPr>
        <w:pStyle w:val="TextBody"/>
        <w:bidi w:val="0"/>
        <w:spacing w:before="240" w:after="0"/>
        <w:jc w:val="left"/>
        <w:rPr/>
      </w:pPr>
      <w:r>
        <w:rPr/>
        <w:t>“</w:t>
      </w:r>
      <w:r>
        <w:rPr>
          <w:rFonts w:ascii="Times New Roman" w:hAnsi="Times New Roman"/>
          <w:i/>
          <w:sz w:val="20"/>
        </w:rPr>
        <w:t>Patriot Act</w:t>
      </w:r>
      <w:r>
        <w:rPr>
          <w:rFonts w:ascii="Times New Roman" w:hAnsi="Times New Roman"/>
          <w:sz w:val="20"/>
        </w:rPr>
        <w:t xml:space="preserve">” is defined in Section 5.21(b) hereof. </w:t>
      </w:r>
    </w:p>
    <w:p>
      <w:pPr>
        <w:pStyle w:val="TextBody"/>
        <w:bidi w:val="0"/>
        <w:spacing w:before="240" w:after="0"/>
        <w:jc w:val="left"/>
        <w:rPr/>
      </w:pPr>
      <w:r>
        <w:rPr/>
        <w:t>“</w:t>
      </w:r>
      <w:r>
        <w:rPr>
          <w:rFonts w:ascii="Times New Roman" w:hAnsi="Times New Roman"/>
          <w:i/>
          <w:sz w:val="20"/>
        </w:rPr>
        <w:t>Payment</w:t>
      </w:r>
      <w:r>
        <w:rPr>
          <w:rFonts w:ascii="Times New Roman" w:hAnsi="Times New Roman"/>
          <w:sz w:val="20"/>
        </w:rPr>
        <w:t xml:space="preserve">” is defined in Section 9.14(a) hereof. </w:t>
      </w:r>
    </w:p>
    <w:p>
      <w:pPr>
        <w:pStyle w:val="TextBody"/>
        <w:bidi w:val="0"/>
        <w:spacing w:before="240" w:after="0"/>
        <w:jc w:val="left"/>
        <w:rPr/>
      </w:pPr>
      <w:r>
        <w:rPr/>
        <w:t>“</w:t>
      </w:r>
      <w:r>
        <w:rPr>
          <w:rFonts w:ascii="Times New Roman" w:hAnsi="Times New Roman"/>
          <w:i/>
          <w:sz w:val="20"/>
        </w:rPr>
        <w:t>Payment Notice</w:t>
      </w:r>
      <w:r>
        <w:rPr>
          <w:rFonts w:ascii="Times New Roman" w:hAnsi="Times New Roman"/>
          <w:sz w:val="20"/>
        </w:rPr>
        <w:t xml:space="preserve">” is defined in Section 9.14(b) hereof. </w:t>
      </w:r>
    </w:p>
    <w:p>
      <w:pPr>
        <w:pStyle w:val="TextBody"/>
        <w:bidi w:val="0"/>
        <w:spacing w:before="240" w:after="0"/>
        <w:jc w:val="left"/>
        <w:rPr/>
      </w:pPr>
      <w:r>
        <w:rPr/>
        <w:t>“</w:t>
      </w:r>
      <w:r>
        <w:rPr>
          <w:rFonts w:ascii="Times New Roman" w:hAnsi="Times New Roman"/>
          <w:i/>
          <w:sz w:val="20"/>
        </w:rPr>
        <w:t>PBGC</w:t>
      </w:r>
      <w:r>
        <w:rPr>
          <w:rFonts w:ascii="Times New Roman" w:hAnsi="Times New Roman"/>
          <w:sz w:val="20"/>
        </w:rPr>
        <w:t xml:space="preserve">” means the Pension Benefit Guaranty Corporation or any Person succeeding to any or all of its functions under ERISA. </w:t>
      </w:r>
    </w:p>
    <w:p>
      <w:pPr>
        <w:pStyle w:val="TextBody"/>
        <w:bidi w:val="0"/>
        <w:spacing w:before="240" w:after="0"/>
        <w:jc w:val="left"/>
        <w:rPr/>
      </w:pPr>
      <w:r>
        <w:rPr/>
        <w:t>“</w:t>
      </w:r>
      <w:r>
        <w:rPr>
          <w:rFonts w:ascii="Times New Roman" w:hAnsi="Times New Roman"/>
          <w:i/>
          <w:sz w:val="20"/>
        </w:rPr>
        <w:t>Percentage</w:t>
      </w:r>
      <w:r>
        <w:rPr>
          <w:rFonts w:ascii="Times New Roman" w:hAnsi="Times New Roman"/>
          <w:sz w:val="20"/>
        </w:rPr>
        <w:t xml:space="preserve">” means for any Lender its Revolver Percentage; and where the term “Percentage” is applied on an aggregate basis, such aggregate percentage shall be calculated by aggregating the separate components of the Revolver Percentage, and expressing such components on a single percentage basis. </w:t>
      </w:r>
    </w:p>
    <w:p>
      <w:pPr>
        <w:pStyle w:val="TextBody"/>
        <w:bidi w:val="0"/>
        <w:spacing w:before="240" w:after="0"/>
        <w:jc w:val="left"/>
        <w:rPr/>
      </w:pPr>
      <w:r>
        <w:rPr/>
        <w:t>“</w:t>
      </w:r>
      <w:r>
        <w:rPr>
          <w:rFonts w:ascii="Times New Roman" w:hAnsi="Times New Roman"/>
          <w:i/>
          <w:sz w:val="20"/>
        </w:rPr>
        <w:t xml:space="preserve">Permitted Acquisition” </w:t>
      </w:r>
      <w:r>
        <w:rPr>
          <w:rFonts w:ascii="Times New Roman" w:hAnsi="Times New Roman"/>
          <w:sz w:val="20"/>
        </w:rPr>
        <w:t xml:space="preserve">means any Acquisition by the Lead Borrower or a Restricted Subsidiary with respect to which all of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after giving effect to the Acquisition, the Lead Borrower is in compliance with Section 6.13 hereof; </w:t>
      </w:r>
    </w:p>
    <w:p>
      <w:pPr>
        <w:pStyle w:val="TextBody"/>
        <w:bidi w:val="0"/>
        <w:spacing w:before="120" w:after="0"/>
        <w:jc w:val="left"/>
        <w:rPr>
          <w:rFonts w:ascii="Times New Roman" w:hAnsi="Times New Roman"/>
          <w:sz w:val="20"/>
        </w:rPr>
      </w:pPr>
      <w:r>
        <w:rPr>
          <w:rFonts w:ascii="Times New Roman" w:hAnsi="Times New Roman"/>
          <w:sz w:val="20"/>
        </w:rPr>
        <w:t xml:space="preserve">(b) any new Subsidiary (other than an Excluded Subsidiary) is formed or acquired as a result of or in connection with the Acquisition, such new Subsidiary shall have complied with the requirements of Article 4 hereof in connection therewith (as and when required by Article 4); and </w:t>
      </w:r>
    </w:p>
    <w:p>
      <w:pPr>
        <w:pStyle w:val="TextBody"/>
        <w:bidi w:val="0"/>
        <w:spacing w:before="120" w:after="0"/>
        <w:jc w:val="left"/>
        <w:rPr>
          <w:rFonts w:ascii="Times New Roman" w:hAnsi="Times New Roman"/>
          <w:sz w:val="20"/>
        </w:rPr>
      </w:pPr>
      <w:r>
        <w:rPr>
          <w:rFonts w:ascii="Times New Roman" w:hAnsi="Times New Roman"/>
          <w:sz w:val="20"/>
        </w:rPr>
        <w:t xml:space="preserve">(c) (i) no Event of Default (or in the case of Permitted Acquisitions that are Limited Condition Transactions, no Event of Default under Section 7.1(a), (j) or (k)) shall exist and (ii) the Leverage Ratio does not exceed the then-applicable Leverage Ratio required under Section 6.24 hereof, in the case of each of clauses (i) and (ii) above, subject to an LCT Election, on the date the relevant Acquisition is consummated and after giving effect thereto. </w:t>
      </w:r>
    </w:p>
    <w:p>
      <w:pPr>
        <w:pStyle w:val="TextBody"/>
        <w:bidi w:val="0"/>
        <w:spacing w:before="240" w:after="0"/>
        <w:jc w:val="left"/>
        <w:rPr/>
      </w:pPr>
      <w:r>
        <w:rPr/>
        <w:t>“</w:t>
      </w:r>
      <w:r>
        <w:rPr>
          <w:rFonts w:ascii="Times New Roman" w:hAnsi="Times New Roman"/>
          <w:i/>
          <w:sz w:val="20"/>
        </w:rPr>
        <w:t>Permitted Bond Hedge Transaction</w:t>
      </w:r>
      <w:r>
        <w:rPr>
          <w:rFonts w:ascii="Times New Roman" w:hAnsi="Times New Roman"/>
          <w:sz w:val="20"/>
        </w:rPr>
        <w:t xml:space="preserve">” means any call or capped call option (or substantively equivalent derivative transaction) on the Lead Borrower’s common stock purchased by the Lead Borrower in connection with the issuance of any Convertible Indebtedness; </w:t>
      </w:r>
      <w:r>
        <w:rPr>
          <w:rFonts w:ascii="Times New Roman" w:hAnsi="Times New Roman"/>
          <w:i/>
          <w:sz w:val="20"/>
        </w:rPr>
        <w:t xml:space="preserve">provided </w:t>
      </w:r>
      <w:r>
        <w:rPr>
          <w:rFonts w:ascii="Times New Roman" w:hAnsi="Times New Roman"/>
          <w:sz w:val="20"/>
        </w:rPr>
        <w:t xml:space="preserve">that the purchase price for such Permitted Bond Hedge Transaction, less the proceeds received by the Lead Borrower from the sale of any related Permitted Warrant Transaction, does not exceed the net proceeds received by the Lead Borrower from the sale of such Convertible Indebtedness is-sued in connection with the Permitted Bond Hedge Transaction.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is defined in Section 6.16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Receivables Financing</w:t>
      </w:r>
      <w:r>
        <w:rPr>
          <w:rFonts w:ascii="Times New Roman" w:hAnsi="Times New Roman"/>
          <w:sz w:val="20"/>
        </w:rPr>
        <w:t>” means any transaction or series of transactions that may be entered into by the Lead Borrower or any Restricted Subsidiary pursuant to which it sells, conveys or contributes to capital or otherwise transfers (which sale, conveyance, contribution to capital or transfer may include or be supported by the grant of a security interest in) Receivables or interests therein and all collateral securing such Receivables, all con-tracts and contract rights, purchase orders, security interests, financing statements or other documentation in respect of such Receivables, any guarantees, indemnities, warranties or other obligations in respect of such Receivables, any other assets that are customarily transferred or in respect of which security interests are customarily granted in connection with asset securitization transactions involving receivables similar to such Receivables and any collections or proceeds of any of the foregoing (collectively, the “</w:t>
      </w:r>
      <w:r>
        <w:rPr>
          <w:rFonts w:ascii="Times New Roman" w:hAnsi="Times New Roman"/>
          <w:i/>
          <w:sz w:val="20"/>
        </w:rPr>
        <w:t>Related Assets</w:t>
      </w:r>
      <w:r>
        <w:rPr>
          <w:rFonts w:ascii="Times New Roman" w:hAnsi="Times New Roman"/>
          <w:sz w:val="20"/>
        </w:rPr>
        <w:t xml:space="preserve">”), all of which such sales, conveyances, contributions to capital or transfers shall be made by the transferor for fair value as reasonably determined by the Lead Borrower (calculated in a manner typical for such transactions including a fair market discount from the face value of such Receivables) (a) to a trust, partnership, corporation or other Person (other than the Lead Borrower or any Subsidiary other than any Receivables Financing Subsidiary), which transfer is funded in whole or in part, directly or indirectly, by the incurrence or issuance by the transferee or any successor transferee of Indebtedness, fractional undivided interests or other securities that are to receive payments from, or that represent interests in, the cash flow derived from such Receivables and Related Assets or interests in such Receivables and Related Assets, or (b) directly to one or more investors or other purchasers (other than the Lead Borrower or any Subsidiary), it being under-stood that a Permitted Receivables Financing may involve (i) one or more sequential transfers or pledges of the same Receivables and Related Assets, or interests therein (such as a sale, conveyance or other transfer to any Receivables Financing Subsidiary followed by a pledge of the transferred Receivables and Related Assets to secure Indebtedness incurred by the Receivables Financing Subsidiary), and all such transfers, pledges and Indebtedness incurrences shall be part of and constitute a single Permitted Receivables Financing, and (ii) periodic transfers or pledges of Receivables and/or revolving transactions in which new Receivables and Related Assets, or interests therein, are transferred or pledged upon collection of previously transferred or pledged Receivables and Related As-sets, or interests therein, </w:t>
      </w:r>
      <w:r>
        <w:rPr>
          <w:rFonts w:ascii="Times New Roman" w:hAnsi="Times New Roman"/>
          <w:i/>
          <w:sz w:val="20"/>
        </w:rPr>
        <w:t xml:space="preserve">provided </w:t>
      </w:r>
      <w:r>
        <w:rPr>
          <w:rFonts w:ascii="Times New Roman" w:hAnsi="Times New Roman"/>
          <w:sz w:val="20"/>
        </w:rPr>
        <w:t xml:space="preserve">that any such transactions shall provide for recourse to such Subsidiary (other than any Receivables Financing Subsidiary) or the Lead Borrower (as applicable) only in respect of the cash flows in respect of such Receivables and Related Assets and to the extent of breaches of representations and warranties relating to the Receivables, dilution of the Receivables, customary indemnities and other customary securitization undertakings in the jurisdiction relevant to such transactions. </w:t>
      </w:r>
    </w:p>
    <w:p>
      <w:pPr>
        <w:pStyle w:val="TextBody"/>
        <w:bidi w:val="0"/>
        <w:spacing w:before="240" w:after="0"/>
        <w:jc w:val="left"/>
        <w:rPr/>
      </w:pPr>
      <w:r>
        <w:rPr/>
        <w:t>“</w:t>
      </w:r>
      <w:r>
        <w:rPr>
          <w:rFonts w:ascii="Times New Roman" w:hAnsi="Times New Roman"/>
          <w:i/>
          <w:sz w:val="20"/>
        </w:rPr>
        <w:t>Permitted Warrant Transaction</w:t>
      </w:r>
      <w:r>
        <w:rPr>
          <w:rFonts w:ascii="Times New Roman" w:hAnsi="Times New Roman"/>
          <w:sz w:val="20"/>
        </w:rPr>
        <w:t xml:space="preserve">” means any call option, warrant or right to purchase (or substantively equivalent derivative transaction) on the Lead Borrower’s common stock sold by the Lead Borrower substantially concurrently with any purchase by the Lead Borrower of a related Permitted Bond Hedge Transaction.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natural person, partnership, corporation, limited liability company, association, trust, unincorporated organization or any other entity or organization, including a government or agency or political subdivision thereof. </w:t>
      </w:r>
    </w:p>
    <w:p>
      <w:pPr>
        <w:pStyle w:val="TextBody"/>
        <w:bidi w:val="0"/>
        <w:spacing w:before="240" w:after="0"/>
        <w:jc w:val="left"/>
        <w:rPr/>
      </w:pPr>
      <w:r>
        <w:rPr/>
        <w:t>“</w:t>
      </w:r>
      <w:r>
        <w:rPr>
          <w:rFonts w:ascii="Times New Roman" w:hAnsi="Times New Roman"/>
          <w:i/>
          <w:sz w:val="20"/>
        </w:rPr>
        <w:t>Plan</w:t>
      </w:r>
      <w:r>
        <w:rPr>
          <w:rFonts w:ascii="Times New Roman" w:hAnsi="Times New Roman"/>
          <w:sz w:val="20"/>
        </w:rPr>
        <w:t xml:space="preserve">” means any Single Employer Plan or Multiemployer Plan. </w:t>
      </w:r>
    </w:p>
    <w:p>
      <w:pPr>
        <w:pStyle w:val="TextBody"/>
        <w:bidi w:val="0"/>
        <w:spacing w:before="240" w:after="0"/>
        <w:jc w:val="left"/>
        <w:rPr/>
      </w:pPr>
      <w:r>
        <w:rPr/>
        <w:t>“</w:t>
      </w:r>
      <w:r>
        <w:rPr>
          <w:rFonts w:ascii="Times New Roman" w:hAnsi="Times New Roman"/>
          <w:i/>
          <w:sz w:val="20"/>
        </w:rPr>
        <w:t>Platform</w:t>
      </w:r>
      <w:r>
        <w:rPr>
          <w:rFonts w:ascii="Times New Roman" w:hAnsi="Times New Roman"/>
          <w:sz w:val="20"/>
        </w:rPr>
        <w:t xml:space="preserve">” has the meaning assigned to such term in Section 10.25 (a) hereof. </w:t>
      </w:r>
    </w:p>
    <w:p>
      <w:pPr>
        <w:pStyle w:val="TextBody"/>
        <w:bidi w:val="0"/>
        <w:spacing w:before="240" w:after="0"/>
        <w:jc w:val="left"/>
        <w:rPr/>
      </w:pPr>
      <w:r>
        <w:rPr/>
        <w:t>“</w:t>
      </w:r>
      <w:r>
        <w:rPr>
          <w:rFonts w:ascii="Times New Roman" w:hAnsi="Times New Roman"/>
          <w:i/>
          <w:sz w:val="20"/>
        </w:rPr>
        <w:t>Post-Transaction Period</w:t>
      </w:r>
      <w:r>
        <w:rPr>
          <w:rFonts w:ascii="Times New Roman" w:hAnsi="Times New Roman"/>
          <w:sz w:val="20"/>
        </w:rPr>
        <w:t xml:space="preserve">” means, with respect to any Specified Transaction, the period beginning on the date such Specified Transaction is consummated and ending on the last day of the fourth full consecutive fiscal quarter immediately following the date on which such Specified Transaction is consummated. </w:t>
      </w:r>
    </w:p>
    <w:p>
      <w:pPr>
        <w:pStyle w:val="TextBody"/>
        <w:bidi w:val="0"/>
        <w:spacing w:before="240" w:after="0"/>
        <w:jc w:val="left"/>
        <w:rPr/>
      </w:pPr>
      <w:r>
        <w:rPr/>
        <w:t>“</w:t>
      </w:r>
      <w:r>
        <w:rPr>
          <w:rFonts w:ascii="Times New Roman" w:hAnsi="Times New Roman"/>
          <w:i/>
          <w:sz w:val="20"/>
        </w:rPr>
        <w:t>primary obligations</w:t>
      </w:r>
      <w:r>
        <w:rPr>
          <w:rFonts w:ascii="Times New Roman" w:hAnsi="Times New Roman"/>
          <w:sz w:val="20"/>
        </w:rPr>
        <w:t xml:space="preserve">” has the meaning provided in the definition of “Contingent Obligation”. </w:t>
      </w:r>
    </w:p>
    <w:p>
      <w:pPr>
        <w:pStyle w:val="TextBody"/>
        <w:bidi w:val="0"/>
        <w:spacing w:before="240" w:after="0"/>
        <w:jc w:val="left"/>
        <w:rPr/>
      </w:pPr>
      <w:r>
        <w:rPr/>
        <w:t>“</w:t>
      </w:r>
      <w:r>
        <w:rPr>
          <w:rFonts w:ascii="Times New Roman" w:hAnsi="Times New Roman"/>
          <w:i/>
          <w:sz w:val="20"/>
        </w:rPr>
        <w:t>primary obligor</w:t>
      </w:r>
      <w:r>
        <w:rPr>
          <w:rFonts w:ascii="Times New Roman" w:hAnsi="Times New Roman"/>
          <w:sz w:val="20"/>
        </w:rPr>
        <w:t xml:space="preserve">” has the meaning provided in the definition of “Contingent Obligation”. </w:t>
      </w:r>
    </w:p>
    <w:p>
      <w:pPr>
        <w:pStyle w:val="TextBody"/>
        <w:bidi w:val="0"/>
        <w:spacing w:before="240" w:after="0"/>
        <w:jc w:val="left"/>
        <w:rPr/>
      </w:pPr>
      <w:r>
        <w:rPr/>
        <w:t>“</w:t>
      </w:r>
      <w:r>
        <w:rPr>
          <w:rFonts w:ascii="Times New Roman" w:hAnsi="Times New Roman"/>
          <w:i/>
          <w:sz w:val="20"/>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Pro Forma Adjustment</w:t>
      </w:r>
      <w:r>
        <w:rPr>
          <w:rFonts w:ascii="Times New Roman" w:hAnsi="Times New Roman"/>
          <w:sz w:val="20"/>
        </w:rPr>
        <w:t xml:space="preserve">” means, for any period that includes all or any part of a fiscal quarter included in any Post-Transaction Period, the pro forma increase or decrease in Consolidated Adjusted EBITDA projected by the Lead Borrower in good faith based on the Lead Borrower’s reasonable assumptions as a result of (a) actions taken, prior to or during such Post-Transaction Period, for the purposes of realizing reasonably identifiable and factually supportable cost savings within 18 months of the Closing Date, or (b) any additional costs incurred prior to or during such Post-Transaction Period in connection with the combination of operations resulting from the Specified Trans-action; </w:t>
      </w:r>
      <w:r>
        <w:rPr>
          <w:rFonts w:ascii="Times New Roman" w:hAnsi="Times New Roman"/>
          <w:i/>
          <w:sz w:val="20"/>
        </w:rPr>
        <w:t xml:space="preserve">provided </w:t>
      </w:r>
      <w:r>
        <w:rPr>
          <w:rFonts w:ascii="Times New Roman" w:hAnsi="Times New Roman"/>
          <w:sz w:val="20"/>
        </w:rPr>
        <w:t xml:space="preserve">that, (A) so long as such actions are taken prior to or during such Post-Transaction Period or such costs are incurred prior to or during such Post-Transaction Period it may be assumed, for purposes of projecting such pro forma increase or decrease to Consolidated Adjusted EBITDA, that such cost savings will be realizable during the entirety of such period, or such additional costs will be incurred during the entirety of such period, and (B) any such pro forma increase or decrease to Consolidated Adjusted EBITDA shall be without duplication for cost savings or additional costs already included in Consolidated Adjusted EBITDA for such period. Notwithstanding the fore-going, any Pro Forma Adjustment to Consolidated Adjusted EBITDA for any period, together with any amounts added back pursuant to clauses (a)(vii), (a)(viii) and (a)(xii) of the definition of “Consolidated Adjusted EBITDA” for such period, shall not exceed the greater of $4,002 million and 30% of Consolidated Adjusted EBITDA for such period (calculated prior to such add-back). </w:t>
      </w:r>
    </w:p>
    <w:p>
      <w:pPr>
        <w:pStyle w:val="TextBody"/>
        <w:bidi w:val="0"/>
        <w:spacing w:before="240" w:after="0"/>
        <w:jc w:val="left"/>
        <w:rPr/>
      </w:pPr>
      <w:r>
        <w:rPr/>
        <w:t>“</w:t>
      </w:r>
      <w:r>
        <w:rPr>
          <w:rFonts w:ascii="Times New Roman" w:hAnsi="Times New Roman"/>
          <w:i/>
          <w:sz w:val="20"/>
        </w:rPr>
        <w:t>Pro Forma Basis</w:t>
      </w:r>
      <w:r>
        <w:rPr>
          <w:rFonts w:ascii="Times New Roman" w:hAnsi="Times New Roman"/>
          <w:sz w:val="20"/>
        </w:rPr>
        <w:t>,” “</w:t>
      </w:r>
      <w:r>
        <w:rPr>
          <w:rFonts w:ascii="Times New Roman" w:hAnsi="Times New Roman"/>
          <w:i/>
          <w:sz w:val="20"/>
        </w:rPr>
        <w:t>Pro Forma Compliance</w:t>
      </w:r>
      <w:r>
        <w:rPr>
          <w:rFonts w:ascii="Times New Roman" w:hAnsi="Times New Roman"/>
          <w:sz w:val="20"/>
        </w:rPr>
        <w:t>” and “</w:t>
      </w:r>
      <w:r>
        <w:rPr>
          <w:rFonts w:ascii="Times New Roman" w:hAnsi="Times New Roman"/>
          <w:i/>
          <w:sz w:val="20"/>
        </w:rPr>
        <w:t>Pro Forma Effect</w:t>
      </w:r>
      <w:r>
        <w:rPr>
          <w:rFonts w:ascii="Times New Roman" w:hAnsi="Times New Roman"/>
          <w:sz w:val="20"/>
        </w:rPr>
        <w:t xml:space="preserve">” means, with respect to compliance with any test or covenant hereunder,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or covenant: (a) income statement items (whether positive or negative) attributable to the property or Person subject to such Specified Transaction, (i) in the case of a sale, transfer or other disposition of all or substantially all capital stock in any Subsidiary of the Lead Borrower or any division or product line of the Lead Borrower or any of its Subsidiaries, shall be excluded, and (ii) in the case of a Permitted Acquisition or investment described in the definition of the term “Specified Transaction,” shall be included, (b) any retirement or repayment of Indebtedness, (c) any Indebtedness incurred by the Lead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at the relevant date of determination and interest on any Indebtedness under a revolving credit facility computed on a pro forma basis shall be computed based upon the average daily balance of such Indebtedness during the applicable period and (d) the acquisition of any Consolidated Total Assets, whether pursuant to any Specified Transaction or any Person becoming a Subsidiary or merging, amalgamating or consolidating with or into the Lead Borrower or any of its Subsidiaries or the Lead Borrower or any of its Subsidiaries; </w:t>
      </w:r>
      <w:r>
        <w:rPr>
          <w:rFonts w:ascii="Times New Roman" w:hAnsi="Times New Roman"/>
          <w:i/>
          <w:sz w:val="20"/>
        </w:rPr>
        <w:t xml:space="preserve">provided </w:t>
      </w:r>
      <w:r>
        <w:rPr>
          <w:rFonts w:ascii="Times New Roman" w:hAnsi="Times New Roman"/>
          <w:sz w:val="20"/>
        </w:rPr>
        <w:t xml:space="preserve">that, without limiting the application of the Pro Forma Adjustment pursuant to clause (A) above (but without duplication thereof or in addition thereto), the foregoing pro forma adjustments described in clause (a) above may be applied to any such test or covenant solely to the extent that such adjustments are consistent with the definition of “Consolidated Adjusted EBITDA” and give effect to events (including operating expense reductions) that are (i) (x) directly attributable to such transaction, (y) expected to have a continuing impact on the Lead Borrower and its Subsidiaries and (z) reasonably expected to occur or (ii) otherwise consistent with the definition of the term “Pro Forma Adjustment.” </w:t>
      </w:r>
    </w:p>
    <w:p>
      <w:pPr>
        <w:pStyle w:val="TextBody"/>
        <w:bidi w:val="0"/>
        <w:spacing w:before="240" w:after="0"/>
        <w:jc w:val="left"/>
        <w:rPr/>
      </w:pPr>
      <w:r>
        <w:rPr/>
        <w:t>“</w:t>
      </w:r>
      <w:r>
        <w:rPr>
          <w:rFonts w:ascii="Times New Roman" w:hAnsi="Times New Roman"/>
          <w:i/>
          <w:sz w:val="20"/>
        </w:rPr>
        <w:t>Prohibited Lender</w:t>
      </w:r>
      <w:r>
        <w:rPr>
          <w:rFonts w:ascii="Times New Roman" w:hAnsi="Times New Roman"/>
          <w:sz w:val="20"/>
        </w:rPr>
        <w:t xml:space="preserve">” means (a) (i) any Person identified in writing by the Lead Borrower to the Administrative Agent on or before the Closing Date as a “Prohibited Lender” and (ii) any Person identified in writing upon two (2) Business Days’ notice by the Lead Borrower to the Administrative Agent that is (1) at the time a competitor of the Lead Borrower or any of its Subsidiaries or (2) otherwise identified in such notice as a “Prohibited Lender” and, with respect to this clause (2), consented to by the Administrative Agent, (b) any Affiliate of any Person described in clause (a) above to the extent such Affiliate is clearly identifiable solely on the basis of the similarity of such Affiliate’s name to any Person described in clause (a) (but excluding any Affiliate of such Person that is a bona fide debt fund or investment vehicle that is primarily engaged, or that advises funds or other investment vehicles that are engaged in, making, purchasing, holding or otherwise investing in commercial loans, bonds and similar extensions of credit or securities in the ordinary course and with respect to which such Person does not, directly or indirectly, possess the power to direct or cause the direction of the investment policies of such entity), in each case, solely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(x) the notice described in the clause (a) is sent via email to the Administrative Agent at </w:t>
      </w:r>
      <w:r>
        <w:rPr>
          <w:rFonts w:ascii="Times New Roman" w:hAnsi="Times New Roman"/>
          <w:sz w:val="20"/>
          <w:u w:val="single"/>
        </w:rPr>
        <w:t>JPMDQ_Con-tact@jpmorgan.com</w:t>
      </w:r>
      <w:r>
        <w:rPr>
          <w:rFonts w:ascii="Times New Roman" w:hAnsi="Times New Roman"/>
          <w:sz w:val="20"/>
        </w:rPr>
        <w:t xml:space="preserve"> and (y) the list of Prohibited Lenders described in clause (a) is made available to all Lenders (either by the Lead Borrower or by the Administrative Agent with the Lead Borrower’s express authorization) on the Platform; it being understood that to the extent the Lead Borrower provides such list (or any supplement thereto) to the Administrative Agent, the Administrative Agent is authorized to and shall post such list (and any such supplement thereto) on the Platform; </w:t>
      </w:r>
      <w:r>
        <w:rPr>
          <w:rFonts w:ascii="Times New Roman" w:hAnsi="Times New Roman"/>
          <w:i/>
          <w:sz w:val="20"/>
        </w:rPr>
        <w:t xml:space="preserve">provided </w:t>
      </w:r>
      <w:r>
        <w:rPr>
          <w:rFonts w:ascii="Times New Roman" w:hAnsi="Times New Roman"/>
          <w:sz w:val="20"/>
        </w:rPr>
        <w:t xml:space="preserve">that no supplement to the list of Prohibited Lenders described in clause (a) above shall apply retroactively to disqualify any Persons that have previously acquired an assignment or participation interest in the Loans. </w:t>
      </w:r>
    </w:p>
    <w:p>
      <w:pPr>
        <w:pStyle w:val="TextBody"/>
        <w:bidi w:val="0"/>
        <w:spacing w:before="240" w:after="0"/>
        <w:jc w:val="left"/>
        <w:rPr/>
      </w:pPr>
      <w:r>
        <w:rPr/>
        <w:t>“</w:t>
      </w:r>
      <w:r>
        <w:rPr>
          <w:rFonts w:ascii="Times New Roman" w:hAnsi="Times New Roman"/>
          <w:i/>
          <w:sz w:val="20"/>
        </w:rPr>
        <w:t>Project Finance Indebtedness</w:t>
      </w:r>
      <w:r>
        <w:rPr>
          <w:rFonts w:ascii="Times New Roman" w:hAnsi="Times New Roman"/>
          <w:sz w:val="20"/>
        </w:rPr>
        <w:t xml:space="preserve">” means Indebtedness incurred by a Project Finance SPV to finance the acquisition or construction of any asset or project which Indebtedness does not permit or provide for recourse against the Lead Borrower or any of its Subsidiaries (other than any Project Finance SPV). </w:t>
      </w:r>
    </w:p>
    <w:p>
      <w:pPr>
        <w:pStyle w:val="TextBody"/>
        <w:bidi w:val="0"/>
        <w:spacing w:before="240" w:after="0"/>
        <w:jc w:val="left"/>
        <w:rPr/>
      </w:pPr>
      <w:r>
        <w:rPr/>
        <w:t>“</w:t>
      </w:r>
      <w:r>
        <w:rPr>
          <w:rFonts w:ascii="Times New Roman" w:hAnsi="Times New Roman"/>
          <w:i/>
          <w:sz w:val="20"/>
        </w:rPr>
        <w:t>Project Finance SPV</w:t>
      </w:r>
      <w:r>
        <w:rPr>
          <w:rFonts w:ascii="Times New Roman" w:hAnsi="Times New Roman"/>
          <w:sz w:val="20"/>
        </w:rPr>
        <w:t xml:space="preserve">” means any special purpose project finance subsidiary created for the purpose of bona fide project finance undertakings and which has no Indebtedness other than Project Finance Indebtedness. </w:t>
      </w:r>
    </w:p>
    <w:p>
      <w:pPr>
        <w:pStyle w:val="TextBody"/>
        <w:bidi w:val="0"/>
        <w:spacing w:before="240" w:after="0"/>
        <w:jc w:val="left"/>
        <w:rPr/>
      </w:pPr>
      <w:r>
        <w:rPr/>
        <w:t>“</w:t>
      </w:r>
      <w:r>
        <w:rPr>
          <w:rFonts w:ascii="Times New Roman" w:hAnsi="Times New Roman"/>
          <w:i/>
          <w:sz w:val="20"/>
        </w:rPr>
        <w:t>Property</w:t>
      </w:r>
      <w:r>
        <w:rPr>
          <w:rFonts w:ascii="Times New Roman" w:hAnsi="Times New Roman"/>
          <w:sz w:val="20"/>
        </w:rPr>
        <w:t xml:space="preserve">” means, as to any Person, all types of real, personal, tangible, intangible or mixed property owned by such Person whether or not included in the most recent balance sheet of such Person and its Subsidiaries under GAAP. </w:t>
      </w:r>
    </w:p>
    <w:p>
      <w:pPr>
        <w:pStyle w:val="TextBody"/>
        <w:bidi w:val="0"/>
        <w:spacing w:before="240" w:after="0"/>
        <w:jc w:val="left"/>
        <w:rPr/>
      </w:pPr>
      <w:r>
        <w:rPr/>
        <w:t>“</w:t>
      </w:r>
      <w:r>
        <w:rPr>
          <w:rFonts w:ascii="Times New Roman" w:hAnsi="Times New Roman"/>
          <w:i/>
          <w:sz w:val="20"/>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i/>
          <w:sz w:val="20"/>
        </w:rPr>
        <w:t>Public Lender</w:t>
      </w:r>
      <w:r>
        <w:rPr>
          <w:rFonts w:ascii="Times New Roman" w:hAnsi="Times New Roman"/>
          <w:sz w:val="20"/>
        </w:rPr>
        <w:t xml:space="preserve">” has the meaning assigned to such term in Section 10.25(a). </w:t>
      </w:r>
    </w:p>
    <w:p>
      <w:pPr>
        <w:pStyle w:val="TextBody"/>
        <w:bidi w:val="0"/>
        <w:spacing w:before="240" w:after="0"/>
        <w:jc w:val="left"/>
        <w:rPr/>
      </w:pPr>
      <w:r>
        <w:rPr/>
        <w:t>“</w:t>
      </w:r>
      <w:r>
        <w:rPr>
          <w:rFonts w:ascii="Times New Roman" w:hAnsi="Times New Roman"/>
          <w:i/>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i/>
          <w:sz w:val="20"/>
        </w:rPr>
        <w:t>QFC Credit Support</w:t>
      </w:r>
      <w:r>
        <w:rPr>
          <w:rFonts w:ascii="Times New Roman" w:hAnsi="Times New Roman"/>
          <w:sz w:val="20"/>
        </w:rPr>
        <w:t xml:space="preserve">” has the meaning assigned to it in Section 10.29. </w:t>
      </w:r>
    </w:p>
    <w:p>
      <w:pPr>
        <w:pStyle w:val="TextBody"/>
        <w:bidi w:val="0"/>
        <w:spacing w:before="240" w:after="0"/>
        <w:jc w:val="left"/>
        <w:rPr/>
      </w:pPr>
      <w:r>
        <w:rPr/>
        <w:t>“</w:t>
      </w:r>
      <w:r>
        <w:rPr>
          <w:rFonts w:ascii="Times New Roman" w:hAnsi="Times New Roman"/>
          <w:i/>
          <w:sz w:val="20"/>
        </w:rPr>
        <w:t>Qualified Acquisition</w:t>
      </w:r>
      <w:r>
        <w:rPr>
          <w:rFonts w:ascii="Times New Roman" w:hAnsi="Times New Roman"/>
          <w:sz w:val="20"/>
        </w:rPr>
        <w:t xml:space="preserve">” means an Acquisition (a) of (i) assets comprising all or substantially all or any significant portion of a business or an operating unit or division of a business or (ii) at least a majority (in number of votes) of the capital stock or other Equity Interests of a Person, (b) the aggregate cash consideration for which equals or exceeds $200 million, (c) the Leverage Ratio after giving Pro Forma Effect to such Qualified Acquisition is greater than the Leverage Ratio immediately prior to such Qualified Acquisition and (d) that the Lead Borrower notifies the Administrative Agent in writing at least five (5)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Lead Borrower setting forth a calculation of (x) the Leverage Ratio immediately prior to such Qualified Acquisition and (y) the Leverage Ratio after giving Pro Forma Effect to such Qualified Acquisition; </w:t>
      </w:r>
      <w:r>
        <w:rPr>
          <w:rFonts w:ascii="Times New Roman" w:hAnsi="Times New Roman"/>
          <w:i/>
          <w:sz w:val="20"/>
        </w:rPr>
        <w:t xml:space="preserve">provided </w:t>
      </w:r>
      <w:r>
        <w:rPr>
          <w:rFonts w:ascii="Times New Roman" w:hAnsi="Times New Roman"/>
          <w:sz w:val="20"/>
        </w:rPr>
        <w:t xml:space="preserve">that if the Lead Borrower publicly announces such Acquisition later than five (5) Business Days prior to consummation of the Acquisition, the Lead Borrower shall deliver such notice (and certificate, if applicable) on the date of announcement. </w:t>
      </w:r>
    </w:p>
    <w:p>
      <w:pPr>
        <w:pStyle w:val="TextBody"/>
        <w:bidi w:val="0"/>
        <w:spacing w:before="240" w:after="0"/>
        <w:jc w:val="left"/>
        <w:rPr/>
      </w:pPr>
      <w:r>
        <w:rPr/>
        <w:t>“</w:t>
      </w:r>
      <w:r>
        <w:rPr>
          <w:rFonts w:ascii="Times New Roman" w:hAnsi="Times New Roman"/>
          <w:i/>
          <w:sz w:val="20"/>
        </w:rPr>
        <w:t xml:space="preserve">Qualified Public Offering” </w:t>
      </w:r>
      <w:r>
        <w:rPr>
          <w:rFonts w:ascii="Times New Roman" w:hAnsi="Times New Roman"/>
          <w:sz w:val="20"/>
        </w:rPr>
        <w:t xml:space="preserve">means the issuance by the Lead Borrower of its common Equity Interests in an underwritten primary public offering (other than a public offering pursuant to a registration statement on Form S-8) pursuant to an effective registration statement filed with the U.S. Securities and Exchange Commission in accordance with the Securities Act of 1933, as amended. </w:t>
      </w:r>
    </w:p>
    <w:p>
      <w:pPr>
        <w:pStyle w:val="TextBody"/>
        <w:bidi w:val="0"/>
        <w:spacing w:before="240" w:after="0"/>
        <w:jc w:val="left"/>
        <w:rPr/>
      </w:pPr>
      <w:r>
        <w:rPr/>
        <w:t>“</w:t>
      </w:r>
      <w:r>
        <w:rPr>
          <w:rFonts w:ascii="Times New Roman" w:hAnsi="Times New Roman"/>
          <w:i/>
          <w:sz w:val="20"/>
        </w:rPr>
        <w:t>Ratio-Based Incremental Amount</w:t>
      </w:r>
      <w:r>
        <w:rPr>
          <w:rFonts w:ascii="Times New Roman" w:hAnsi="Times New Roman"/>
          <w:sz w:val="20"/>
        </w:rPr>
        <w:t xml:space="preserve">” is defined in Section 2.14(b) herein. </w:t>
      </w:r>
    </w:p>
    <w:p>
      <w:pPr>
        <w:pStyle w:val="TextBody"/>
        <w:bidi w:val="0"/>
        <w:spacing w:before="240" w:after="0"/>
        <w:jc w:val="left"/>
        <w:rPr/>
      </w:pPr>
      <w:r>
        <w:rPr/>
        <w:t>“</w:t>
      </w:r>
      <w:r>
        <w:rPr>
          <w:rFonts w:ascii="Times New Roman" w:hAnsi="Times New Roman"/>
          <w:i/>
          <w:sz w:val="20"/>
        </w:rPr>
        <w:t>RCRA</w:t>
      </w:r>
      <w:r>
        <w:rPr>
          <w:rFonts w:ascii="Times New Roman" w:hAnsi="Times New Roman"/>
          <w:sz w:val="20"/>
        </w:rPr>
        <w:t xml:space="preserve">” means the Solid Waste Disposal Act, as amended by the Resource Conservation and Recovery Act of 1976 and Hazardous and Solid Waste Amendments of 1984, 42 U.S.C. §§ 6901 </w:t>
      </w:r>
      <w:r>
        <w:rPr>
          <w:rFonts w:ascii="Times New Roman" w:hAnsi="Times New Roman"/>
          <w:i/>
          <w:sz w:val="20"/>
        </w:rPr>
        <w:t>et seq.</w:t>
      </w:r>
      <w:r>
        <w:rPr>
          <w:rFonts w:ascii="Times New Roman" w:hAnsi="Times New Roman"/>
          <w:sz w:val="20"/>
        </w:rPr>
        <w:t xml:space="preserve">, and any future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Receivables</w:t>
      </w:r>
      <w:r>
        <w:rPr>
          <w:rFonts w:ascii="Times New Roman" w:hAnsi="Times New Roman"/>
          <w:sz w:val="20"/>
        </w:rPr>
        <w:t xml:space="preserve">” means accounts receivable (including all rights to payment created by or arising from the sale of goods, leases of goods or the rendition of services, no matter how evidenced (including in the form of a chattel paper)). </w:t>
      </w:r>
    </w:p>
    <w:p>
      <w:pPr>
        <w:pStyle w:val="TextBody"/>
        <w:bidi w:val="0"/>
        <w:spacing w:before="240" w:after="0"/>
        <w:jc w:val="left"/>
        <w:rPr/>
      </w:pPr>
      <w:r>
        <w:rPr/>
        <w:t>“</w:t>
      </w:r>
      <w:r>
        <w:rPr>
          <w:rFonts w:ascii="Times New Roman" w:hAnsi="Times New Roman"/>
          <w:i/>
          <w:sz w:val="20"/>
        </w:rPr>
        <w:t>Receivables Financing Subsidiary</w:t>
      </w:r>
      <w:r>
        <w:rPr>
          <w:rFonts w:ascii="Times New Roman" w:hAnsi="Times New Roman"/>
          <w:sz w:val="20"/>
        </w:rPr>
        <w:t xml:space="preserve">” means any Wholly-owned Subsidiary of the Lead Borrower formed solely for the purpose of, and that engages only in, one or more Permitted Receivables Financings. </w:t>
      </w:r>
    </w:p>
    <w:p>
      <w:pPr>
        <w:pStyle w:val="TextBody"/>
        <w:bidi w:val="0"/>
        <w:spacing w:before="240" w:after="0"/>
        <w:jc w:val="left"/>
        <w:rPr/>
      </w:pPr>
      <w:r>
        <w:rPr/>
        <w:t>“</w:t>
      </w:r>
      <w:r>
        <w:rPr>
          <w:rFonts w:ascii="Times New Roman" w:hAnsi="Times New Roman"/>
          <w:i/>
          <w:sz w:val="20"/>
        </w:rPr>
        <w:t>Reference Time</w:t>
      </w:r>
      <w:r>
        <w:rPr>
          <w:rFonts w:ascii="Times New Roman" w:hAnsi="Times New Roman"/>
          <w:sz w:val="20"/>
        </w:rPr>
        <w:t xml:space="preserve">” with respect to any setting of the then-current Benchmark means (1) if such Benchmark is the Term SOFR Rate, 5:00 a.m. (Chicago time) on the day that is two Business Days preceding the date of such setting, (2) if such Benchmark is EURIBOR Rate, 11:00 a.m. Brussels time two TARGET Days preceding the date of such setting, (3) if such Benchmark is TIBOR Rate, 11:00 a.m. Japan time two Business Days preceding the date of such setting, (4) if the RFR for such Benchmark is Daily Simple SOFR, then four Business Days prior to such setting, or (5) if such Benchmark is none of the Term SOFR Rate, the EURIBOR Rate, the TIBOR Rate or Daily Simple SOFR, the time determined by the Administrative Agent in its reasonable discretion. </w:t>
      </w:r>
    </w:p>
    <w:p>
      <w:pPr>
        <w:pStyle w:val="TextBody"/>
        <w:bidi w:val="0"/>
        <w:spacing w:before="240" w:after="0"/>
        <w:jc w:val="left"/>
        <w:rPr/>
      </w:pPr>
      <w:r>
        <w:rPr/>
        <w:t>“</w:t>
      </w:r>
      <w:r>
        <w:rPr>
          <w:rFonts w:ascii="Times New Roman" w:hAnsi="Times New Roman"/>
          <w:i/>
          <w:sz w:val="20"/>
        </w:rPr>
        <w:t>Refinancing Amendment</w:t>
      </w:r>
      <w:r>
        <w:rPr>
          <w:rFonts w:ascii="Times New Roman" w:hAnsi="Times New Roman"/>
          <w:sz w:val="20"/>
        </w:rPr>
        <w:t xml:space="preserve">” is defined in Section 2.16(f) hereof. </w:t>
      </w:r>
    </w:p>
    <w:p>
      <w:pPr>
        <w:pStyle w:val="TextBody"/>
        <w:bidi w:val="0"/>
        <w:spacing w:before="240" w:after="0"/>
        <w:jc w:val="left"/>
        <w:rPr/>
      </w:pPr>
      <w:r>
        <w:rPr/>
        <w:t>“</w:t>
      </w:r>
      <w:r>
        <w:rPr>
          <w:rFonts w:ascii="Times New Roman" w:hAnsi="Times New Roman"/>
          <w:i/>
          <w:sz w:val="20"/>
        </w:rPr>
        <w:t>Refinancing Indebtedness</w:t>
      </w:r>
      <w:r>
        <w:rPr>
          <w:rFonts w:ascii="Times New Roman" w:hAnsi="Times New Roman"/>
          <w:sz w:val="20"/>
        </w:rPr>
        <w:t>” means any incurrence by the Lead Borrower or any Restricted Subsidiary of Indebtedness which serves to refund or refinance other Indebtedness or any Indebtedness issued to so refund, replace or refinance (herein, “</w:t>
      </w:r>
      <w:r>
        <w:rPr>
          <w:rFonts w:ascii="Times New Roman" w:hAnsi="Times New Roman"/>
          <w:i/>
          <w:sz w:val="20"/>
        </w:rPr>
        <w:t xml:space="preserve">refinance”) </w:t>
      </w:r>
      <w:r>
        <w:rPr>
          <w:rFonts w:ascii="Times New Roman" w:hAnsi="Times New Roman"/>
          <w:sz w:val="20"/>
        </w:rPr>
        <w:t xml:space="preserve">such Indebtedness, including, in each case, additional Indebtedness incurred to pay accrued but unpaid interest, premiums (including tender premiums), defeasance costs and fees and expenses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has a Weighted Average Life to Maturity at the time such Refinancing Indebtedness is incurred which is not less than the remaining Weighted Average Life to Maturity of the Indebtedness being refunded or refinanced;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Refinancing Indebtedness refinances Indebtedness that was originally (1) subordinated or </w:t>
      </w:r>
      <w:r>
        <w:rPr>
          <w:rFonts w:ascii="Times New Roman" w:hAnsi="Times New Roman"/>
          <w:i/>
          <w:sz w:val="20"/>
        </w:rPr>
        <w:t xml:space="preserve">pari passu </w:t>
      </w:r>
      <w:r>
        <w:rPr>
          <w:rFonts w:ascii="Times New Roman" w:hAnsi="Times New Roman"/>
          <w:sz w:val="20"/>
        </w:rPr>
        <w:t xml:space="preserve">to the Obligations (other than Indebtedness incurred under clause (w) of Section 6.15), such Refinancing Indebtedness is subordinated or </w:t>
      </w:r>
      <w:r>
        <w:rPr>
          <w:rFonts w:ascii="Times New Roman" w:hAnsi="Times New Roman"/>
          <w:i/>
          <w:sz w:val="20"/>
        </w:rPr>
        <w:t xml:space="preserve">pari passu </w:t>
      </w:r>
      <w:r>
        <w:rPr>
          <w:rFonts w:ascii="Times New Roman" w:hAnsi="Times New Roman"/>
          <w:sz w:val="20"/>
        </w:rPr>
        <w:t xml:space="preserve">to the Obligations at least to the same extent as the Indebtedness being refinanced or refunded, (2) secured by the Collateral on a </w:t>
      </w:r>
      <w:r>
        <w:rPr>
          <w:rFonts w:ascii="Times New Roman" w:hAnsi="Times New Roman"/>
          <w:i/>
          <w:sz w:val="20"/>
        </w:rPr>
        <w:t xml:space="preserve">pari passu </w:t>
      </w:r>
      <w:r>
        <w:rPr>
          <w:rFonts w:ascii="Times New Roman" w:hAnsi="Times New Roman"/>
          <w:sz w:val="20"/>
        </w:rPr>
        <w:t xml:space="preserve">or junior basis, such Refinancing Indebtedness is secured only by the Collateral and only to the extent as the Indebtedness being refinanced or refunded (but, for the avoidance of doubt, may be unsecured), (3) se-cured by assets other than the Collateral, such Refinancing Indebtedness is secured only by assets other than the Collateral or (4) unsecured, such Refinancing Indebtedness is unsecured; and </w:t>
      </w:r>
    </w:p>
    <w:p>
      <w:pPr>
        <w:pStyle w:val="TextBody"/>
        <w:bidi w:val="0"/>
        <w:spacing w:before="120" w:after="0"/>
        <w:jc w:val="left"/>
        <w:rPr>
          <w:rFonts w:ascii="Times New Roman" w:hAnsi="Times New Roman"/>
          <w:sz w:val="20"/>
        </w:rPr>
      </w:pPr>
      <w:r>
        <w:rPr>
          <w:rFonts w:ascii="Times New Roman" w:hAnsi="Times New Roman"/>
          <w:sz w:val="20"/>
        </w:rPr>
        <w:t xml:space="preserve">(C) shall not include Indebtedness of a non-Loan Party that refinances Indebtedness of a Loan Party. </w:t>
      </w:r>
    </w:p>
    <w:p>
      <w:pPr>
        <w:pStyle w:val="TextBody"/>
        <w:bidi w:val="0"/>
        <w:spacing w:before="240" w:after="0"/>
        <w:jc w:val="left"/>
        <w:rPr/>
      </w:pPr>
      <w:r>
        <w:rPr/>
        <w:t>“</w:t>
      </w:r>
      <w:r>
        <w:rPr>
          <w:rFonts w:ascii="Times New Roman" w:hAnsi="Times New Roman"/>
          <w:i/>
          <w:sz w:val="20"/>
        </w:rPr>
        <w:t>Refunding Capital Stock</w:t>
      </w:r>
      <w:r>
        <w:rPr>
          <w:rFonts w:ascii="Times New Roman" w:hAnsi="Times New Roman"/>
          <w:sz w:val="20"/>
        </w:rPr>
        <w:t xml:space="preserve">” is defined in Section 6.20(g) hereof. </w:t>
      </w:r>
    </w:p>
    <w:p>
      <w:pPr>
        <w:pStyle w:val="TextBody"/>
        <w:bidi w:val="0"/>
        <w:spacing w:before="240" w:after="0"/>
        <w:jc w:val="left"/>
        <w:rPr/>
      </w:pPr>
      <w:r>
        <w:rPr/>
        <w:t>“</w:t>
      </w:r>
      <w:r>
        <w:rPr>
          <w:rFonts w:ascii="Times New Roman" w:hAnsi="Times New Roman"/>
          <w:i/>
          <w:sz w:val="20"/>
        </w:rPr>
        <w:t>Register</w:t>
      </w:r>
      <w:r>
        <w:rPr>
          <w:rFonts w:ascii="Times New Roman" w:hAnsi="Times New Roman"/>
          <w:sz w:val="20"/>
        </w:rPr>
        <w:t xml:space="preserve">” is defined in Section 10.10(c)(i) hereof. </w:t>
      </w:r>
    </w:p>
    <w:p>
      <w:pPr>
        <w:pStyle w:val="TextBody"/>
        <w:bidi w:val="0"/>
        <w:spacing w:before="240" w:after="0"/>
        <w:jc w:val="left"/>
        <w:rPr/>
      </w:pPr>
      <w:r>
        <w:rPr/>
        <w:t>“</w:t>
      </w:r>
      <w:r>
        <w:rPr>
          <w:rFonts w:ascii="Times New Roman" w:hAnsi="Times New Roman"/>
          <w:i/>
          <w:sz w:val="20"/>
        </w:rPr>
        <w:t>Regulatory Authority</w:t>
      </w:r>
      <w:r>
        <w:rPr>
          <w:rFonts w:ascii="Times New Roman" w:hAnsi="Times New Roman"/>
          <w:sz w:val="20"/>
        </w:rPr>
        <w:t xml:space="preserve">” is defined in Section 10.23 hereof. </w:t>
      </w:r>
    </w:p>
    <w:p>
      <w:pPr>
        <w:pStyle w:val="TextBody"/>
        <w:bidi w:val="0"/>
        <w:spacing w:before="240" w:after="0"/>
        <w:jc w:val="left"/>
        <w:rPr/>
      </w:pPr>
      <w:r>
        <w:rPr/>
        <w:t>“</w:t>
      </w:r>
      <w:r>
        <w:rPr>
          <w:rFonts w:ascii="Times New Roman" w:hAnsi="Times New Roman"/>
          <w:i/>
          <w:sz w:val="20"/>
        </w:rPr>
        <w:t>Reimbursement Obligations</w:t>
      </w:r>
      <w:r>
        <w:rPr>
          <w:rFonts w:ascii="Times New Roman" w:hAnsi="Times New Roman"/>
          <w:sz w:val="20"/>
        </w:rPr>
        <w:t xml:space="preserve">” is defined in Section 2.3(c) hereof. </w:t>
      </w:r>
    </w:p>
    <w:p>
      <w:pPr>
        <w:pStyle w:val="TextBody"/>
        <w:bidi w:val="0"/>
        <w:spacing w:before="240" w:after="0"/>
        <w:jc w:val="left"/>
        <w:rPr/>
      </w:pPr>
      <w:r>
        <w:rPr/>
        <w:t>“</w:t>
      </w:r>
      <w:r>
        <w:rPr>
          <w:rFonts w:ascii="Times New Roman" w:hAnsi="Times New Roman"/>
          <w:i/>
          <w:sz w:val="20"/>
        </w:rPr>
        <w:t>Related Assets</w:t>
      </w:r>
      <w:r>
        <w:rPr>
          <w:rFonts w:ascii="Times New Roman" w:hAnsi="Times New Roman"/>
          <w:sz w:val="20"/>
        </w:rPr>
        <w:t xml:space="preserve">” has the meaning specified in the definition of “Permitted Receivables Financing”. </w:t>
      </w:r>
    </w:p>
    <w:p>
      <w:pPr>
        <w:pStyle w:val="TextBody"/>
        <w:bidi w:val="0"/>
        <w:spacing w:before="240" w:after="0"/>
        <w:jc w:val="left"/>
        <w:rPr/>
      </w:pPr>
      <w:r>
        <w:rPr/>
        <w:t>“</w:t>
      </w:r>
      <w:r>
        <w:rPr>
          <w:rFonts w:ascii="Times New Roman" w:hAnsi="Times New Roman"/>
          <w:i/>
          <w:sz w:val="20"/>
        </w:rPr>
        <w:t>Related Parties</w:t>
      </w:r>
      <w:r>
        <w:rPr>
          <w:rFonts w:ascii="Times New Roman" w:hAnsi="Times New Roman"/>
          <w:sz w:val="20"/>
        </w:rPr>
        <w:t xml:space="preserve">” means, with respect to any Person, such Person’s Affiliates and the partners, directors, trustees, officers, administrators, employees and agents of such Person and of such Person’s Affiliates. </w:t>
      </w:r>
    </w:p>
    <w:p>
      <w:pPr>
        <w:pStyle w:val="TextBody"/>
        <w:bidi w:val="0"/>
        <w:spacing w:before="240" w:after="0"/>
        <w:jc w:val="left"/>
        <w:rPr/>
      </w:pPr>
      <w:r>
        <w:rPr/>
        <w:t>“</w:t>
      </w:r>
      <w:r>
        <w:rPr>
          <w:rFonts w:ascii="Times New Roman" w:hAnsi="Times New Roman"/>
          <w:i/>
          <w:sz w:val="20"/>
        </w:rPr>
        <w:t>Release</w:t>
      </w:r>
      <w:r>
        <w:rPr>
          <w:rFonts w:ascii="Times New Roman" w:hAnsi="Times New Roman"/>
          <w:sz w:val="20"/>
        </w:rPr>
        <w:t xml:space="preserve">” means any spilling, leaking, pumping, pouring, emitting, emptying, discharging, injecting, escaping, leaching, dumping, disposing or migration on, at, under or into the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Relevant Governmental Body</w:t>
      </w:r>
      <w:r>
        <w:rPr>
          <w:rFonts w:ascii="Times New Roman" w:hAnsi="Times New Roman"/>
          <w:sz w:val="20"/>
        </w:rPr>
        <w:t xml:space="preserve">”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Yen, the Bank of Japan, or a committee officially endorsed or convened by the Bank of Japan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left"/>
        <w:rPr/>
      </w:pPr>
      <w:r>
        <w:rPr/>
        <w:t>“</w:t>
      </w:r>
      <w:r>
        <w:rPr>
          <w:rFonts w:ascii="Times New Roman" w:hAnsi="Times New Roman"/>
          <w:i/>
          <w:sz w:val="20"/>
        </w:rPr>
        <w:t>Relevant Rate</w:t>
      </w:r>
      <w:r>
        <w:rPr>
          <w:rFonts w:ascii="Times New Roman" w:hAnsi="Times New Roman"/>
          <w:sz w:val="20"/>
        </w:rPr>
        <w:t xml:space="preserve">” means (i) with respect to any Term Benchmark Borrowing denominated in Dollars, the Adjusted Term SOFR Rate, (ii) with respect to any Term Benchmark Borrowing denominated in Euros, the Adjusted EURIBOR Rate, (iii) with respect to any Term Benchmark Borrowing denominated in Yen, the Adjusted TIBOR Rate, or (iv) with respect to any RFR Borrowing denominated in Dollars, the Adjusted Daily Simple SOFR, as applicable. </w:t>
      </w:r>
    </w:p>
    <w:p>
      <w:pPr>
        <w:pStyle w:val="TextBody"/>
        <w:bidi w:val="0"/>
        <w:spacing w:before="240" w:after="0"/>
        <w:jc w:val="left"/>
        <w:rPr/>
      </w:pPr>
      <w:r>
        <w:rPr/>
        <w:t>“</w:t>
      </w:r>
      <w:r>
        <w:rPr>
          <w:rFonts w:ascii="Times New Roman" w:hAnsi="Times New Roman"/>
          <w:i/>
          <w:sz w:val="20"/>
        </w:rPr>
        <w:t>Relevant Screen Rate</w:t>
      </w:r>
      <w:r>
        <w:rPr>
          <w:rFonts w:ascii="Times New Roman" w:hAnsi="Times New Roman"/>
          <w:sz w:val="20"/>
        </w:rPr>
        <w:t xml:space="preserve">” means (i) with respect to any Term Benchmark Borrowing denominated in Dollars, the Term SOFR Reference Rate, (ii) with respect to any Term Benchmark Borrowing denominated in Euros, the EURIBOR Screen Rate, or (iii) with respect to any Term Benchmark Borrowing denominated in Yen, the TIBOR Screen Rate, as applicable. </w:t>
      </w:r>
    </w:p>
    <w:p>
      <w:pPr>
        <w:pStyle w:val="TextBody"/>
        <w:bidi w:val="0"/>
        <w:spacing w:before="240" w:after="0"/>
        <w:jc w:val="left"/>
        <w:rPr/>
      </w:pPr>
      <w:r>
        <w:rPr/>
        <w:t>“</w:t>
      </w:r>
      <w:r>
        <w:rPr>
          <w:rFonts w:ascii="Times New Roman" w:hAnsi="Times New Roman"/>
          <w:i/>
          <w:sz w:val="20"/>
        </w:rPr>
        <w:t>Replacement Revolving Credit Commitments</w:t>
      </w:r>
      <w:r>
        <w:rPr>
          <w:rFonts w:ascii="Times New Roman" w:hAnsi="Times New Roman"/>
          <w:sz w:val="20"/>
        </w:rPr>
        <w:t xml:space="preserve">” is defined in Section 2.16(c) hereof. </w:t>
      </w:r>
    </w:p>
    <w:p>
      <w:pPr>
        <w:pStyle w:val="TextBody"/>
        <w:bidi w:val="0"/>
        <w:spacing w:before="240" w:after="0"/>
        <w:jc w:val="left"/>
        <w:rPr/>
      </w:pPr>
      <w:r>
        <w:rPr/>
        <w:t>“</w:t>
      </w:r>
      <w:r>
        <w:rPr>
          <w:rFonts w:ascii="Times New Roman" w:hAnsi="Times New Roman"/>
          <w:i/>
          <w:sz w:val="20"/>
        </w:rPr>
        <w:t>Replacement Revolving Facility</w:t>
      </w:r>
      <w:r>
        <w:rPr>
          <w:rFonts w:ascii="Times New Roman" w:hAnsi="Times New Roman"/>
          <w:sz w:val="20"/>
        </w:rPr>
        <w:t xml:space="preserve">” is defined in Section 2.16(c) hereof. </w:t>
      </w:r>
    </w:p>
    <w:p>
      <w:pPr>
        <w:pStyle w:val="TextBody"/>
        <w:bidi w:val="0"/>
        <w:spacing w:before="240" w:after="0"/>
        <w:jc w:val="left"/>
        <w:rPr/>
      </w:pPr>
      <w:r>
        <w:rPr/>
        <w:t>“</w:t>
      </w:r>
      <w:r>
        <w:rPr>
          <w:rFonts w:ascii="Times New Roman" w:hAnsi="Times New Roman"/>
          <w:i/>
          <w:sz w:val="20"/>
        </w:rPr>
        <w:t>Replacement Revolving Facility Effective Date</w:t>
      </w:r>
      <w:r>
        <w:rPr>
          <w:rFonts w:ascii="Times New Roman" w:hAnsi="Times New Roman"/>
          <w:sz w:val="20"/>
        </w:rPr>
        <w:t xml:space="preserve">” is defined in Section 2.16(c) hereof. </w:t>
      </w:r>
    </w:p>
    <w:p>
      <w:pPr>
        <w:pStyle w:val="TextBody"/>
        <w:bidi w:val="0"/>
        <w:spacing w:before="240" w:after="0"/>
        <w:jc w:val="left"/>
        <w:rPr/>
      </w:pPr>
      <w:r>
        <w:rPr/>
        <w:t>“</w:t>
      </w:r>
      <w:r>
        <w:rPr>
          <w:rFonts w:ascii="Times New Roman" w:hAnsi="Times New Roman"/>
          <w:i/>
          <w:sz w:val="20"/>
        </w:rPr>
        <w:t>Replacement Revolving Loans</w:t>
      </w:r>
      <w:r>
        <w:rPr>
          <w:rFonts w:ascii="Times New Roman" w:hAnsi="Times New Roman"/>
          <w:sz w:val="20"/>
        </w:rPr>
        <w:t xml:space="preserve">” is defined in Section 2.16(c) hereof. </w:t>
      </w:r>
    </w:p>
    <w:p>
      <w:pPr>
        <w:pStyle w:val="TextBody"/>
        <w:bidi w:val="0"/>
        <w:spacing w:before="240" w:after="0"/>
        <w:jc w:val="left"/>
        <w:rPr/>
      </w:pPr>
      <w:r>
        <w:rPr/>
        <w:t>“</w:t>
      </w:r>
      <w:r>
        <w:rPr>
          <w:rFonts w:ascii="Times New Roman" w:hAnsi="Times New Roman"/>
          <w:i/>
          <w:sz w:val="20"/>
        </w:rPr>
        <w:t>Reportable Event</w:t>
      </w:r>
      <w:r>
        <w:rPr>
          <w:rFonts w:ascii="Times New Roman" w:hAnsi="Times New Roman"/>
          <w:sz w:val="20"/>
        </w:rPr>
        <w:t xml:space="preserve">” means any of the events set forth in Section 4043(c) of ERISA or the regulations issued thereunder, other than those events as to which the thirty day notice period is waived under subsections 27, 28, 29, 30, 31, 32, 34 or 35 of PBGC Regulation Section 4043. </w:t>
      </w:r>
    </w:p>
    <w:p>
      <w:pPr>
        <w:pStyle w:val="TextBody"/>
        <w:bidi w:val="0"/>
        <w:spacing w:before="240" w:after="0"/>
        <w:jc w:val="left"/>
        <w:rPr/>
      </w:pPr>
      <w:r>
        <w:rPr/>
        <w:t>“</w:t>
      </w:r>
      <w:r>
        <w:rPr>
          <w:rFonts w:ascii="Times New Roman" w:hAnsi="Times New Roman"/>
          <w:i/>
          <w:sz w:val="20"/>
        </w:rPr>
        <w:t>Required Lenders</w:t>
      </w:r>
      <w:r>
        <w:rPr>
          <w:rFonts w:ascii="Times New Roman" w:hAnsi="Times New Roman"/>
          <w:sz w:val="20"/>
        </w:rPr>
        <w:t xml:space="preserve">” means, as of the date of determination thereof, Lenders whose outstanding Loans and interests in Letters of Credit and Unused Revolving Credit Commitments constitute more than 50.00% of the sum of the total outstanding Loans, interests in Letters of Credit and Unused Revolving Credit Commitments; </w:t>
      </w:r>
      <w:r>
        <w:rPr>
          <w:rFonts w:ascii="Times New Roman" w:hAnsi="Times New Roman"/>
          <w:i/>
          <w:sz w:val="20"/>
        </w:rPr>
        <w:t xml:space="preserve">provided </w:t>
      </w:r>
      <w:r>
        <w:rPr>
          <w:rFonts w:ascii="Times New Roman" w:hAnsi="Times New Roman"/>
          <w:sz w:val="20"/>
        </w:rPr>
        <w:t xml:space="preserve">that the Revolving Credit Commitment of, and the portion of the outstanding Loans, interests in Letters of Credit and Unused Revolving Credit Commitments held or deemed held by, any Defaulting Lender (so long as such Lender is a Defaulting Lender) or the Borrowers or any Borrower’s Affiliates shall be excluded for purposes of making a determination of Required Lenders. </w:t>
      </w:r>
    </w:p>
    <w:p>
      <w:pPr>
        <w:pStyle w:val="TextBody"/>
        <w:bidi w:val="0"/>
        <w:spacing w:before="240" w:after="0"/>
        <w:jc w:val="left"/>
        <w:rPr/>
      </w:pPr>
      <w:r>
        <w:rPr/>
        <w:t>“</w:t>
      </w:r>
      <w:r>
        <w:rPr>
          <w:rFonts w:ascii="Times New Roman" w:hAnsi="Times New Roman"/>
          <w:i/>
          <w:sz w:val="20"/>
        </w:rPr>
        <w:t>Required RC Lenders</w:t>
      </w:r>
      <w:r>
        <w:rPr>
          <w:rFonts w:ascii="Times New Roman" w:hAnsi="Times New Roman"/>
          <w:sz w:val="20"/>
        </w:rPr>
        <w:t xml:space="preserve">” means, at any time, Lenders having Revolving Exposures and unused Revolving Credit Commitments representing more than 50% of the sum of the total Revolving Exposures and unused Revolving Credit Commitments at such time; </w:t>
      </w:r>
      <w:r>
        <w:rPr>
          <w:rFonts w:ascii="Times New Roman" w:hAnsi="Times New Roman"/>
          <w:i/>
          <w:sz w:val="20"/>
        </w:rPr>
        <w:t xml:space="preserve">provided </w:t>
      </w:r>
      <w:r>
        <w:rPr>
          <w:rFonts w:ascii="Times New Roman" w:hAnsi="Times New Roman"/>
          <w:sz w:val="20"/>
        </w:rPr>
        <w:t xml:space="preserve">that the Revolving Exposures and unused Revolving Credit Commitments held or deemed held by any Defaulting Lender (so long as such Lender is a Defaulting Lender) or the Borrowers or any Borrower’s Affiliates shall be excluded for purposes of making a determination of Required RC Lenders. </w:t>
      </w:r>
    </w:p>
    <w:p>
      <w:pPr>
        <w:pStyle w:val="TextBody"/>
        <w:bidi w:val="0"/>
        <w:spacing w:before="240" w:after="0"/>
        <w:jc w:val="left"/>
        <w:rPr/>
      </w:pPr>
      <w:r>
        <w:rPr/>
        <w:t>“</w:t>
      </w: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Responsible Officer</w:t>
      </w:r>
      <w:r>
        <w:rPr>
          <w:rFonts w:ascii="Times New Roman" w:hAnsi="Times New Roman"/>
          <w:sz w:val="20"/>
        </w:rPr>
        <w:t xml:space="preserve">” of any person means any executive officer (including, without limitation, the chief executive officer, president, chief financial officer, treasurer, assistant treasurer, director, controller, any vice president, secretary and assistant secretary), any authorized person or financial officer of such person, any other officer or similar official or authorized person thereof with responsibility for the administration of the obligations of such per-son in respect of this Agreement and with respect to any Loan Party that is a limited liability company, any manager thereof appointed pursuant to the organizational documents of such Loan Party. </w:t>
      </w:r>
    </w:p>
    <w:p>
      <w:pPr>
        <w:pStyle w:val="TextBody"/>
        <w:bidi w:val="0"/>
        <w:spacing w:before="240" w:after="0"/>
        <w:jc w:val="left"/>
        <w:rPr/>
      </w:pPr>
      <w:r>
        <w:rPr/>
        <w:t>“</w:t>
      </w:r>
      <w:r>
        <w:rPr>
          <w:rFonts w:ascii="Times New Roman" w:hAnsi="Times New Roman"/>
          <w:i/>
          <w:sz w:val="20"/>
        </w:rPr>
        <w:t xml:space="preserve">Restricted Debt Payment” </w:t>
      </w:r>
      <w:r>
        <w:rPr>
          <w:rFonts w:ascii="Times New Roman" w:hAnsi="Times New Roman"/>
          <w:sz w:val="20"/>
        </w:rPr>
        <w:t xml:space="preserve">is defined in Section 6.22(a) hereof.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Subsidiary other than an Unrestricted Subsidiary. As of the Amendment No. 1 Effective Date, all of the Subsidiaries of the Lead Borrower will be Restricted Subsidiaries. </w:t>
      </w:r>
    </w:p>
    <w:p>
      <w:pPr>
        <w:pStyle w:val="TextBody"/>
        <w:bidi w:val="0"/>
        <w:spacing w:before="240" w:after="0"/>
        <w:jc w:val="left"/>
        <w:rPr/>
      </w:pPr>
      <w:r>
        <w:rPr/>
        <w:t>“</w:t>
      </w:r>
      <w:r>
        <w:rPr>
          <w:rFonts w:ascii="Times New Roman" w:hAnsi="Times New Roman"/>
          <w:i/>
          <w:sz w:val="20"/>
        </w:rPr>
        <w:t>Reuters</w:t>
      </w:r>
      <w:r>
        <w:rPr>
          <w:rFonts w:ascii="Times New Roman" w:hAnsi="Times New Roman"/>
          <w:sz w:val="20"/>
        </w:rPr>
        <w:t xml:space="preserve">” means, as applicable, Thomson Reuters Corp., Refinitiv, or any successor thereto. </w:t>
      </w:r>
    </w:p>
    <w:p>
      <w:pPr>
        <w:pStyle w:val="TextBody"/>
        <w:bidi w:val="0"/>
        <w:spacing w:before="240" w:after="0"/>
        <w:jc w:val="left"/>
        <w:rPr/>
      </w:pPr>
      <w:r>
        <w:rPr/>
        <w:t>“</w:t>
      </w:r>
      <w:r>
        <w:rPr>
          <w:rFonts w:ascii="Times New Roman" w:hAnsi="Times New Roman"/>
          <w:i/>
          <w:sz w:val="20"/>
        </w:rPr>
        <w:t>Revaluation Date</w:t>
      </w:r>
      <w:r>
        <w:rPr>
          <w:rFonts w:ascii="Times New Roman" w:hAnsi="Times New Roman"/>
          <w:sz w:val="20"/>
        </w:rPr>
        <w:t xml:space="preserve">” shall mean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 </w:t>
      </w:r>
    </w:p>
    <w:p>
      <w:pPr>
        <w:pStyle w:val="TextBody"/>
        <w:bidi w:val="0"/>
        <w:spacing w:before="240" w:after="0"/>
        <w:jc w:val="left"/>
        <w:rPr/>
      </w:pPr>
      <w:r>
        <w:rPr/>
        <w:t>“</w:t>
      </w:r>
      <w:r>
        <w:rPr>
          <w:rFonts w:ascii="Times New Roman" w:hAnsi="Times New Roman"/>
          <w:i/>
          <w:sz w:val="20"/>
        </w:rPr>
        <w:t>Revolver Percentage</w:t>
      </w:r>
      <w:r>
        <w:rPr>
          <w:rFonts w:ascii="Times New Roman" w:hAnsi="Times New Roman"/>
          <w:sz w:val="20"/>
        </w:rPr>
        <w:t xml:space="preserve">” means, for each Revolving Lender, the percentage of the aggregate Revolving Credit Commitments represented by such Revolving Lender’s Revolving Credit Commitment or, if the Revolving Credit Commitments have been terminated, the percentage held by such Revolving Lender (including through participation interests in Reimbursement Obligations) of the aggregate principal amount of all Revolving Loans and L/C Obligations then outstanding. </w:t>
      </w:r>
    </w:p>
    <w:p>
      <w:pPr>
        <w:pStyle w:val="TextBody"/>
        <w:bidi w:val="0"/>
        <w:spacing w:before="240" w:after="0"/>
        <w:jc w:val="left"/>
        <w:rPr/>
      </w:pPr>
      <w:r>
        <w:rPr/>
        <w:t>“</w:t>
      </w:r>
      <w:r>
        <w:rPr>
          <w:rFonts w:ascii="Times New Roman" w:hAnsi="Times New Roman"/>
          <w:i/>
          <w:sz w:val="20"/>
        </w:rPr>
        <w:t>Revolving Credit Commitment Increase</w:t>
      </w:r>
      <w:r>
        <w:rPr>
          <w:rFonts w:ascii="Times New Roman" w:hAnsi="Times New Roman"/>
          <w:sz w:val="20"/>
        </w:rPr>
        <w:t xml:space="preserve">” is defined in Section 2.14(a) hereof. </w:t>
      </w:r>
    </w:p>
    <w:p>
      <w:pPr>
        <w:pStyle w:val="TextBody"/>
        <w:bidi w:val="0"/>
        <w:spacing w:before="240" w:after="0"/>
        <w:jc w:val="left"/>
        <w:rPr/>
      </w:pPr>
      <w:r>
        <w:rPr/>
        <w:t>“</w:t>
      </w:r>
      <w:r>
        <w:rPr>
          <w:rFonts w:ascii="Times New Roman" w:hAnsi="Times New Roman"/>
          <w:i/>
          <w:sz w:val="20"/>
        </w:rPr>
        <w:t>Revolving Credit Commitments</w:t>
      </w:r>
      <w:r>
        <w:rPr>
          <w:rFonts w:ascii="Times New Roman" w:hAnsi="Times New Roman"/>
          <w:sz w:val="20"/>
        </w:rPr>
        <w:t xml:space="preserve">” means, (i) prior to the Amendment No. 1 Effective Date, the Original Revolving Credit Commitments, and (ii) on or after the Amendment No. 1 Effective Date, the 2026 Revolving Credit Commitments. </w:t>
      </w:r>
    </w:p>
    <w:p>
      <w:pPr>
        <w:pStyle w:val="TextBody"/>
        <w:bidi w:val="0"/>
        <w:spacing w:before="240" w:after="0"/>
        <w:jc w:val="left"/>
        <w:rPr/>
      </w:pPr>
      <w:r>
        <w:rPr/>
        <w:t>“</w:t>
      </w:r>
      <w:r>
        <w:rPr>
          <w:rFonts w:ascii="Times New Roman" w:hAnsi="Times New Roman"/>
          <w:i/>
          <w:sz w:val="20"/>
        </w:rPr>
        <w:t>Revolving Credit Termination Date</w:t>
      </w:r>
      <w:r>
        <w:rPr>
          <w:rFonts w:ascii="Times New Roman" w:hAnsi="Times New Roman"/>
          <w:sz w:val="20"/>
        </w:rPr>
        <w:t xml:space="preserve">” means the earlier of (a) September 9, 2031 and (b) such earlier date on which the Revolving Credit Commitments are terminated in whole pursuant to Section 2.10, 7.2 or 7.3 hereof. </w:t>
      </w:r>
    </w:p>
    <w:p>
      <w:pPr>
        <w:pStyle w:val="TextBody"/>
        <w:bidi w:val="0"/>
        <w:spacing w:before="240" w:after="0"/>
        <w:jc w:val="left"/>
        <w:rPr/>
      </w:pPr>
      <w:r>
        <w:rPr/>
        <w:t>“</w:t>
      </w:r>
      <w:r>
        <w:rPr>
          <w:rFonts w:ascii="Times New Roman" w:hAnsi="Times New Roman"/>
          <w:i/>
          <w:sz w:val="20"/>
        </w:rPr>
        <w:t>Revolving Exposure</w:t>
      </w:r>
      <w:r>
        <w:rPr>
          <w:rFonts w:ascii="Times New Roman" w:hAnsi="Times New Roman"/>
          <w:sz w:val="20"/>
        </w:rPr>
        <w:t xml:space="preserve">” means, with respect to any Lender as of any date of determination, (i) prior to the termination of the Revolving Credit Commitments, that Lender’s Revolving Credit Commitment; and (ii) after the termination of the Revolving Credit Commitments, the sum of (a) the aggregate outstanding principal amount of the Revolving Loans of that Lender, (b) in the case of an L/C Issuer, the aggregate Letter of Credit Usage in respect of all Letters of Credit issued by that Lender (net of any participations by Lenders in such Letters of Credit) and (c) the aggregate amount of all participations by that Lender in any outstanding Letters of Credit or any unreimbursed drawing under any Letter of Credit. </w:t>
      </w:r>
    </w:p>
    <w:p>
      <w:pPr>
        <w:pStyle w:val="TextBody"/>
        <w:bidi w:val="0"/>
        <w:spacing w:before="240" w:after="0"/>
        <w:jc w:val="left"/>
        <w:rPr/>
      </w:pPr>
      <w:r>
        <w:rPr/>
        <w:t>“</w:t>
      </w:r>
      <w:r>
        <w:rPr>
          <w:rFonts w:ascii="Times New Roman" w:hAnsi="Times New Roman"/>
          <w:i/>
          <w:sz w:val="20"/>
        </w:rPr>
        <w:t>Revolving Facility</w:t>
      </w:r>
      <w:r>
        <w:rPr>
          <w:rFonts w:ascii="Times New Roman" w:hAnsi="Times New Roman"/>
          <w:sz w:val="20"/>
        </w:rPr>
        <w:t xml:space="preserve">” means the credit facility for making Revolving Loans and issuing Letters of Credit described in Sections 2.2 and 2.3 hereof. </w:t>
      </w:r>
    </w:p>
    <w:p>
      <w:pPr>
        <w:pStyle w:val="TextBody"/>
        <w:bidi w:val="0"/>
        <w:spacing w:before="240" w:after="0"/>
        <w:jc w:val="left"/>
        <w:rPr/>
      </w:pPr>
      <w:r>
        <w:rPr/>
        <w:t>“</w:t>
      </w:r>
      <w:r>
        <w:rPr>
          <w:rFonts w:ascii="Times New Roman" w:hAnsi="Times New Roman"/>
          <w:i/>
          <w:sz w:val="20"/>
        </w:rPr>
        <w:t>Revolving Lender</w:t>
      </w:r>
      <w:r>
        <w:rPr>
          <w:rFonts w:ascii="Times New Roman" w:hAnsi="Times New Roman"/>
          <w:sz w:val="20"/>
        </w:rPr>
        <w:t xml:space="preserve">” means any Lender holding all or a portion of the Revolving Facility. </w:t>
      </w:r>
    </w:p>
    <w:p>
      <w:pPr>
        <w:pStyle w:val="TextBody"/>
        <w:bidi w:val="0"/>
        <w:spacing w:before="240" w:after="0"/>
        <w:jc w:val="left"/>
        <w:rPr/>
      </w:pPr>
      <w:r>
        <w:rPr/>
        <w:t>“</w:t>
      </w:r>
      <w:r>
        <w:rPr>
          <w:rFonts w:ascii="Times New Roman" w:hAnsi="Times New Roman"/>
          <w:i/>
          <w:sz w:val="20"/>
        </w:rPr>
        <w:t>Revolving Loan</w:t>
      </w:r>
      <w:r>
        <w:rPr>
          <w:rFonts w:ascii="Times New Roman" w:hAnsi="Times New Roman"/>
          <w:sz w:val="20"/>
        </w:rPr>
        <w:t xml:space="preserve">” is defined in Section 2.2 hereof and, as so defined, includes a Base Rate Loan or a Term Benchmark Loan, each of which is a “type” of Revolving Loan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Revolving Note</w:t>
      </w:r>
      <w:r>
        <w:rPr>
          <w:rFonts w:ascii="Times New Roman" w:hAnsi="Times New Roman"/>
          <w:sz w:val="20"/>
        </w:rPr>
        <w:t xml:space="preserve">” is defined in Section 2.12(d) hereof. </w:t>
      </w:r>
    </w:p>
    <w:p>
      <w:pPr>
        <w:pStyle w:val="TextBody"/>
        <w:bidi w:val="0"/>
        <w:spacing w:before="240" w:after="0"/>
        <w:jc w:val="left"/>
        <w:rPr/>
      </w:pPr>
      <w:r>
        <w:rPr/>
        <w:t>“</w:t>
      </w:r>
      <w:r>
        <w:rPr>
          <w:rFonts w:ascii="Times New Roman" w:hAnsi="Times New Roman"/>
          <w:i/>
          <w:sz w:val="20"/>
        </w:rPr>
        <w:t>RFR Borrowing</w:t>
      </w:r>
      <w:r>
        <w:rPr>
          <w:rFonts w:ascii="Times New Roman" w:hAnsi="Times New Roman"/>
          <w:sz w:val="20"/>
        </w:rPr>
        <w:t xml:space="preserve">” means, as to any Borrowing, the RFR Loans comprising such Borrowing. </w:t>
      </w:r>
    </w:p>
    <w:p>
      <w:pPr>
        <w:pStyle w:val="TextBody"/>
        <w:bidi w:val="0"/>
        <w:spacing w:before="240" w:after="0"/>
        <w:jc w:val="left"/>
        <w:rPr/>
      </w:pPr>
      <w:r>
        <w:rPr/>
        <w:t>“</w:t>
      </w:r>
      <w:r>
        <w:rPr>
          <w:rFonts w:ascii="Times New Roman" w:hAnsi="Times New Roman"/>
          <w:i/>
          <w:sz w:val="20"/>
        </w:rPr>
        <w:t>RFR Loan</w:t>
      </w:r>
      <w:r>
        <w:rPr>
          <w:rFonts w:ascii="Times New Roman" w:hAnsi="Times New Roman"/>
          <w:sz w:val="20"/>
        </w:rPr>
        <w:t xml:space="preserve">” means a Loan that bears interest at a rate based on the Adjusted Daily Simple SOFR.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Services, a Standard &amp; Poor’s Financial Services LLC business. </w:t>
      </w:r>
    </w:p>
    <w:p>
      <w:pPr>
        <w:pStyle w:val="TextBody"/>
        <w:bidi w:val="0"/>
        <w:spacing w:before="240" w:after="0"/>
        <w:jc w:val="left"/>
        <w:rPr/>
      </w:pPr>
      <w:r>
        <w:rPr/>
        <w:t>“</w:t>
      </w:r>
      <w:r>
        <w:rPr>
          <w:rFonts w:ascii="Times New Roman" w:hAnsi="Times New Roman"/>
          <w:i/>
          <w:sz w:val="20"/>
        </w:rPr>
        <w:t>Sale/Leaseback Transaction</w:t>
      </w:r>
      <w:r>
        <w:rPr>
          <w:rFonts w:ascii="Times New Roman" w:hAnsi="Times New Roman"/>
          <w:sz w:val="20"/>
        </w:rPr>
        <w:t xml:space="preserve">” means an arrangement relating to property owned by the Lead Borrower or a Subsidiary of the Lead Borrower on the Amendment No. 1 Effective Date or thereafter acquired by the Lead Borrower or a Subsidiary of the Lead Borrower whereby the Lead Borrower or such Lead Borrower’s Subsidiary transfers such property to a Person and the Lead Borrower or the Lead Borrower’s Subsidiary leases it from such Person. </w:t>
      </w:r>
    </w:p>
    <w:p>
      <w:pPr>
        <w:pStyle w:val="TextBody"/>
        <w:bidi w:val="0"/>
        <w:spacing w:before="240" w:after="0"/>
        <w:jc w:val="left"/>
        <w:rPr/>
      </w:pPr>
      <w:r>
        <w:rPr/>
        <w:t>“</w:t>
      </w:r>
      <w:r>
        <w:rPr>
          <w:rFonts w:ascii="Times New Roman" w:hAnsi="Times New Roman"/>
          <w:i/>
          <w:sz w:val="20"/>
        </w:rPr>
        <w:t>Sanctioned Country</w:t>
      </w:r>
      <w:r>
        <w:rPr>
          <w:rFonts w:ascii="Times New Roman" w:hAnsi="Times New Roman"/>
          <w:sz w:val="20"/>
        </w:rPr>
        <w:t xml:space="preserve">” means, at any time, any country or territory that is, or whose government is, the subject or target of any Sanctions that broadly restrict or prohibit trade and investment or other dealings with that country, territory or government. As of the Amendment No. 1 Effective Date, the following countries or territories are “Sanctioned Countries”: Crimea, Cuba, Iran, North Korea, the so-called Donetsk People’s Republic, the so-called Luhansk People’s Republic and the non-Ukrainian government controlled areas of the Kherson and Zaporizhzhia regions of Ukraine. </w:t>
      </w:r>
    </w:p>
    <w:p>
      <w:pPr>
        <w:pStyle w:val="TextBody"/>
        <w:bidi w:val="0"/>
        <w:spacing w:before="240" w:after="0"/>
        <w:jc w:val="left"/>
        <w:rPr/>
      </w:pPr>
      <w:r>
        <w:rPr/>
        <w:t>“</w:t>
      </w:r>
      <w:r>
        <w:rPr>
          <w:rFonts w:ascii="Times New Roman" w:hAnsi="Times New Roman"/>
          <w:i/>
          <w:sz w:val="20"/>
        </w:rPr>
        <w:t>Sanctioned Person</w:t>
      </w:r>
      <w:r>
        <w:rPr>
          <w:rFonts w:ascii="Times New Roman" w:hAnsi="Times New Roman"/>
          <w:sz w:val="20"/>
        </w:rPr>
        <w:t xml:space="preserve">” means, at any time, any Person with whom dealings are restricted or prohibited under Sanctions, including, without limitation, (a) any Person listed in any Sanctions-related list of designated Persons maintained and published by the Office of Foreign Assets Control of the U.S. Department of the Treasury, the U.S. Department of State, the U.S. Department of Commerce, the United Nations Security Council, the European Union or His Majesty’s Treasury of the United Kingdom, (b) any Person located, organized or resident in, or any Governmental Authority or governmental instrumentality of, a Sanctioned Country or (c) any Person controlled by, or acting for the benefit of or on behalf of, any such Person. </w:t>
      </w:r>
    </w:p>
    <w:p>
      <w:pPr>
        <w:pStyle w:val="TextBody"/>
        <w:bidi w:val="0"/>
        <w:spacing w:before="240" w:after="0"/>
        <w:jc w:val="left"/>
        <w:rPr/>
      </w:pPr>
      <w:r>
        <w:rPr/>
        <w:t>“</w:t>
      </w:r>
      <w:r>
        <w:rPr>
          <w:rFonts w:ascii="Times New Roman" w:hAnsi="Times New Roman"/>
          <w:i/>
          <w:sz w:val="20"/>
        </w:rPr>
        <w:t>Sanctions</w:t>
      </w:r>
      <w:r>
        <w:rPr>
          <w:rFonts w:ascii="Times New Roman" w:hAnsi="Times New Roman"/>
          <w:sz w:val="20"/>
        </w:rPr>
        <w:t xml:space="preserve">” means any economic or trade sanctions enacted, imposed, administered or enforced by the U.S. government (including the Office of Foreign Assets Control of the U.S. Department of the Treasury, the U.S. Department of State or the U.S. Department of Commerce), the United Nations Security Council, the European Union, any European Union member state or His Majesty’s Treasury of the United Kingdom.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of the United States of America. </w:t>
      </w:r>
    </w:p>
    <w:p>
      <w:pPr>
        <w:pStyle w:val="TextBody"/>
        <w:bidi w:val="0"/>
        <w:spacing w:before="240" w:after="0"/>
        <w:jc w:val="left"/>
        <w:rPr/>
      </w:pPr>
      <w:r>
        <w:rPr/>
        <w:t>“</w:t>
      </w:r>
      <w:r>
        <w:rPr>
          <w:rFonts w:ascii="Times New Roman" w:hAnsi="Times New Roman"/>
          <w:i/>
          <w:sz w:val="20"/>
        </w:rPr>
        <w:t>Secured Covenant Package</w:t>
      </w:r>
      <w:r>
        <w:rPr>
          <w:rFonts w:ascii="Times New Roman" w:hAnsi="Times New Roman"/>
          <w:sz w:val="20"/>
        </w:rPr>
        <w:t xml:space="preserve">” means the provisions, requirements, exceptions or baskets described in Section 2.14 and Article 6, other than those that specifically state that they only apply during an Unsecured Covenants Period. </w:t>
      </w:r>
    </w:p>
    <w:p>
      <w:pPr>
        <w:pStyle w:val="TextBody"/>
        <w:bidi w:val="0"/>
        <w:spacing w:before="240" w:after="0"/>
        <w:jc w:val="left"/>
        <w:rPr/>
      </w:pPr>
      <w:r>
        <w:rPr/>
        <w:t>“</w:t>
      </w:r>
      <w:r>
        <w:rPr>
          <w:rFonts w:ascii="Times New Roman" w:hAnsi="Times New Roman"/>
          <w:i/>
          <w:sz w:val="20"/>
        </w:rPr>
        <w:t>Secured Covenant Reinstatement Event</w:t>
      </w:r>
      <w:r>
        <w:rPr>
          <w:rFonts w:ascii="Times New Roman" w:hAnsi="Times New Roman"/>
          <w:sz w:val="20"/>
        </w:rPr>
        <w:t xml:space="preserve">” means any day following a Collateral and Guarantee Suspension Date on which (i) the Lead Borrower’s corporate family rating shall be less than the following from at least two of the following three ratings agencies: (x) Baa3 from Moody’s, (y) BBB- from S&amp;P and (z) BBB- from Fitch, or (ii) the Lead Borrower notifies the Administrative Agent in writing that it has elected to terminate a Collateral and Guarantee Suspension Period. </w:t>
      </w:r>
    </w:p>
    <w:p>
      <w:pPr>
        <w:pStyle w:val="TextBody"/>
        <w:bidi w:val="0"/>
        <w:spacing w:before="240" w:after="0"/>
        <w:jc w:val="left"/>
        <w:rPr/>
      </w:pPr>
      <w:r>
        <w:rPr/>
        <w:t>“</w:t>
      </w:r>
      <w:r>
        <w:rPr>
          <w:rFonts w:ascii="Times New Roman" w:hAnsi="Times New Roman"/>
          <w:i/>
          <w:sz w:val="20"/>
        </w:rPr>
        <w:t>Secured Covenants Period</w:t>
      </w:r>
      <w:r>
        <w:rPr>
          <w:rFonts w:ascii="Times New Roman" w:hAnsi="Times New Roman"/>
          <w:sz w:val="20"/>
        </w:rPr>
        <w:t xml:space="preserve">” is defined in Section 9.12 hereof. </w:t>
      </w:r>
    </w:p>
    <w:p>
      <w:pPr>
        <w:pStyle w:val="TextBody"/>
        <w:bidi w:val="0"/>
        <w:spacing w:before="240" w:after="0"/>
        <w:jc w:val="left"/>
        <w:rPr/>
      </w:pPr>
      <w:r>
        <w:rPr/>
        <w:t>“</w:t>
      </w:r>
      <w:r>
        <w:rPr>
          <w:rFonts w:ascii="Times New Roman" w:hAnsi="Times New Roman"/>
          <w:i/>
          <w:sz w:val="20"/>
        </w:rPr>
        <w:t>Secured Parties</w:t>
      </w:r>
      <w:r>
        <w:rPr>
          <w:rFonts w:ascii="Times New Roman" w:hAnsi="Times New Roman"/>
          <w:sz w:val="20"/>
        </w:rPr>
        <w:t xml:space="preserve">” has the meaning assigned to that term in the Security Agreement. </w:t>
      </w:r>
    </w:p>
    <w:p>
      <w:pPr>
        <w:pStyle w:val="TextBody"/>
        <w:bidi w:val="0"/>
        <w:spacing w:before="240" w:after="0"/>
        <w:jc w:val="left"/>
        <w:rPr/>
      </w:pPr>
      <w:r>
        <w:rPr/>
        <w:t>“</w:t>
      </w:r>
      <w:r>
        <w:rPr>
          <w:rFonts w:ascii="Times New Roman" w:hAnsi="Times New Roman"/>
          <w:i/>
          <w:sz w:val="20"/>
        </w:rPr>
        <w:t>Security Agreement</w:t>
      </w:r>
      <w:r>
        <w:rPr>
          <w:rFonts w:ascii="Times New Roman" w:hAnsi="Times New Roman"/>
          <w:sz w:val="20"/>
        </w:rPr>
        <w:t xml:space="preserve">” means that certain Security Agreement, substantially in the form of Exhibit J, dated as of the Closing Date by and between the Loan Parties party thereto and the Collateral Agent. </w:t>
      </w:r>
    </w:p>
    <w:p>
      <w:pPr>
        <w:pStyle w:val="TextBody"/>
        <w:bidi w:val="0"/>
        <w:spacing w:before="240" w:after="0"/>
        <w:jc w:val="left"/>
        <w:rPr/>
      </w:pPr>
      <w:r>
        <w:rPr/>
        <w:t>“</w:t>
      </w:r>
      <w:r>
        <w:rPr>
          <w:rFonts w:ascii="Times New Roman" w:hAnsi="Times New Roman"/>
          <w:i/>
          <w:sz w:val="20"/>
        </w:rPr>
        <w:t>Security Agreement Supplement</w:t>
      </w:r>
      <w:r>
        <w:rPr>
          <w:rFonts w:ascii="Times New Roman" w:hAnsi="Times New Roman"/>
          <w:sz w:val="20"/>
        </w:rPr>
        <w:t xml:space="preserve">” means an Assumption and Supplemental Security Agreement in the form attached to the Security Agreement as Schedule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Senior Secured Leverage Ratio</w:t>
      </w:r>
      <w:r>
        <w:rPr>
          <w:rFonts w:ascii="Times New Roman" w:hAnsi="Times New Roman"/>
          <w:sz w:val="20"/>
        </w:rPr>
        <w:t xml:space="preserve">” means, as of the date of determination thereof, the ratio of (a) Consolidated Senior Secured Debt of the Lead Borrower and its Restricted Subsidiaries (other than Project Finance SPVs) as of such date to (b) Consolidated Adjusted EBITDA of the Lead Borrower and its Restricted Subsidiaries (other than Project Finance SPVs) (i) consistent with the proviso in the definition of “Consolidated Adjusted EBITDA” for the fiscal quarters ended December 29, 2023, March 29, 2024, June 28, 2024 and September 27, 2024, (ii) as deter-mined by the Lead Borrower in accordance with the definition of “Consolidated Adjusted EBITDA” and the financial statements filed in connection with the Lead Borrower’s Form 10-Q for the fiscal quarter ended December 27, 2024 or (iii) for the period of four (4) fiscal quarters then most recently ended for which financial statements have been or were required to be delivered pursuant to Section 6.1(a) or (b), as applicable.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Subsidiary of the Lead Borrower that would be a “significant subsidiary” of the Lead Borrower within the meaning of Rule 1-02 under Regulation S-X promulgated by the SEC. </w:t>
      </w:r>
    </w:p>
    <w:p>
      <w:pPr>
        <w:pStyle w:val="TextBody"/>
        <w:bidi w:val="0"/>
        <w:spacing w:before="240" w:after="0"/>
        <w:jc w:val="left"/>
        <w:rPr/>
      </w:pPr>
      <w:r>
        <w:rPr/>
        <w:t>“</w:t>
      </w:r>
      <w:r>
        <w:rPr>
          <w:rFonts w:ascii="Times New Roman" w:hAnsi="Times New Roman"/>
          <w:i/>
          <w:sz w:val="20"/>
        </w:rPr>
        <w:t xml:space="preserve">Single Employer Plan” </w:t>
      </w:r>
      <w:r>
        <w:rPr>
          <w:rFonts w:ascii="Times New Roman" w:hAnsi="Times New Roman"/>
          <w:sz w:val="20"/>
        </w:rPr>
        <w:t xml:space="preserve">means any “employee pension benefit plan” covered by Title IV of ERISA or subject to the minimum funding standards under Section 412 of the Code that is maintained by a member of the Con-trolled Group (including the Lead Borrower) for current or former employees of a member of the Controlled Group (including the Lead Borrower).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pPr>
      <w:r>
        <w:rPr/>
        <w:t>“</w:t>
      </w:r>
      <w:r>
        <w:rPr>
          <w:rFonts w:ascii="Times New Roman" w:hAnsi="Times New Roman"/>
          <w:i/>
          <w:sz w:val="20"/>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i/>
          <w:sz w:val="20"/>
        </w:rPr>
        <w:t>SOFR Determination Date</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i/>
          <w:sz w:val="20"/>
        </w:rPr>
        <w:t>SOFR Rate Day</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i/>
          <w:sz w:val="20"/>
        </w:rPr>
        <w:t>Solvency Certificate</w:t>
      </w:r>
      <w:r>
        <w:rPr>
          <w:rFonts w:ascii="Times New Roman" w:hAnsi="Times New Roman"/>
          <w:sz w:val="20"/>
        </w:rPr>
        <w:t xml:space="preserve">” means a Solvency Certificate substantially in the form of Exhibit E to this Agreement. </w:t>
      </w:r>
    </w:p>
    <w:p>
      <w:pPr>
        <w:pStyle w:val="TextBody"/>
        <w:bidi w:val="0"/>
        <w:spacing w:before="240" w:after="0"/>
        <w:jc w:val="left"/>
        <w:rPr/>
      </w:pPr>
      <w:r>
        <w:rPr/>
        <w:t>“</w:t>
      </w:r>
      <w:r>
        <w:rPr>
          <w:rFonts w:ascii="Times New Roman" w:hAnsi="Times New Roman"/>
          <w:i/>
          <w:sz w:val="20"/>
        </w:rPr>
        <w:t>specified date</w:t>
      </w:r>
      <w:r>
        <w:rPr>
          <w:rFonts w:ascii="Times New Roman" w:hAnsi="Times New Roman"/>
          <w:sz w:val="20"/>
        </w:rPr>
        <w:t xml:space="preserve">” has the meaning assigned to such term in the definition of the term “Fiscal Quarter End Date.” </w:t>
      </w:r>
    </w:p>
    <w:p>
      <w:pPr>
        <w:pStyle w:val="TextBody"/>
        <w:bidi w:val="0"/>
        <w:spacing w:before="240" w:after="0"/>
        <w:jc w:val="left"/>
        <w:rPr/>
      </w:pPr>
      <w:r>
        <w:rPr/>
        <w:t>“</w:t>
      </w:r>
      <w:r>
        <w:rPr>
          <w:rFonts w:ascii="Times New Roman" w:hAnsi="Times New Roman"/>
          <w:i/>
          <w:sz w:val="20"/>
        </w:rPr>
        <w:t>Specified Transaction</w:t>
      </w:r>
      <w:r>
        <w:rPr>
          <w:rFonts w:ascii="Times New Roman" w:hAnsi="Times New Roman"/>
          <w:sz w:val="20"/>
        </w:rPr>
        <w:t xml:space="preserve">” means, with respect to any period, (a) the Transactions, (b) any Acquisition or the making of other investments pursuant to which all or substantially all of the assets or stock of a Person (or any line of business or division thereof) are acquired, (c) the disposition of all or substantially all of the assets or stock of a Subsidiary (or any line of business or division of the Lead Borrower or such Subsidiary), (d) any retirement or re-payment of Indebtedness or (e) any other event that by the terms of the Loan Documents requires Pro Forma Compliance with a test or covenant hereunder or requires such test or covenant to be calculated on a Pro Forma Basis or after giving Pro Forma Effect thereto. </w:t>
      </w:r>
    </w:p>
    <w:p>
      <w:pPr>
        <w:pStyle w:val="TextBody"/>
        <w:bidi w:val="0"/>
        <w:spacing w:before="240" w:after="0"/>
        <w:jc w:val="left"/>
        <w:rPr/>
      </w:pPr>
      <w:r>
        <w:rPr/>
        <w:t>“</w:t>
      </w:r>
      <w:r>
        <w:rPr>
          <w:rFonts w:ascii="Times New Roman" w:hAnsi="Times New Roman"/>
          <w:i/>
          <w:sz w:val="20"/>
        </w:rPr>
        <w:t>Spin-Off</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i/>
          <w:sz w:val="20"/>
        </w:rPr>
        <w:t>Spin-Off Transactions</w:t>
      </w:r>
      <w:r>
        <w:rPr>
          <w:rFonts w:ascii="Times New Roman" w:hAnsi="Times New Roman"/>
          <w:sz w:val="20"/>
        </w:rPr>
        <w:t xml:space="preserve">” means the Spin-Off, the Closing Date Dividend and any transactions incidental to or reasonably necessary to effectuate any of the foregoing. </w:t>
      </w:r>
    </w:p>
    <w:p>
      <w:pPr>
        <w:pStyle w:val="TextBody"/>
        <w:bidi w:val="0"/>
        <w:spacing w:before="240" w:after="0"/>
        <w:jc w:val="left"/>
        <w:rPr/>
      </w:pPr>
      <w:r>
        <w:rPr/>
        <w:t>“</w:t>
      </w:r>
      <w:r>
        <w:rPr>
          <w:rFonts w:ascii="Times New Roman" w:hAnsi="Times New Roman"/>
          <w:i/>
          <w:sz w:val="20"/>
        </w:rPr>
        <w:t>Statutory Reserve Rate</w:t>
      </w:r>
      <w:r>
        <w:rPr>
          <w:rFonts w:ascii="Times New Roman" w:hAnsi="Times New Roman"/>
          <w:sz w:val="20"/>
        </w:rPr>
        <w:t xml:space="preserve">” means a fraction (expressed as a decimal), the numerator of which is the number one and the denominator of which is the number one </w:t>
      </w:r>
      <w:r>
        <w:rPr>
          <w:rFonts w:ascii="Times New Roman" w:hAnsi="Times New Roman"/>
          <w:i/>
          <w:sz w:val="20"/>
        </w:rPr>
        <w:t xml:space="preserve">minus </w:t>
      </w:r>
      <w:r>
        <w:rPr>
          <w:rFonts w:ascii="Times New Roman" w:hAnsi="Times New Roman"/>
          <w:sz w:val="20"/>
        </w:rPr>
        <w:t xml:space="preserve">the aggregate of the maximum reserve percentage (including any marginal, special, emergency or supplemental reserves) expressed as a decimal established by the Federal Reserve Board to which the Administrative Agent is subject with respect to the Adjusted EURIBOR Rate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as to any particular parent corporation or organization, any other corporation or organization more than 50.00% of the outstanding Voting Stock of which is at the time directly or indirectly owned by such parent corporation or organization or by any one (1) or more other entities which are themselves subsidiaries of such parent corporation or organization. Unless otherwise expressly noted herein, the term “Subsidiary” means a Subsidiary of the Lead Borrower or of any of its direct or indirect Subsidiaries. </w:t>
      </w:r>
    </w:p>
    <w:p>
      <w:pPr>
        <w:pStyle w:val="TextBody"/>
        <w:bidi w:val="0"/>
        <w:spacing w:before="240" w:after="0"/>
        <w:jc w:val="left"/>
        <w:rPr/>
      </w:pPr>
      <w:r>
        <w:rPr/>
        <w:t>“</w:t>
      </w:r>
      <w:r>
        <w:rPr>
          <w:rFonts w:ascii="Times New Roman" w:hAnsi="Times New Roman"/>
          <w:i/>
          <w:sz w:val="20"/>
        </w:rPr>
        <w:t>Subsidiary Guarantor</w:t>
      </w:r>
      <w:r>
        <w:rPr>
          <w:rFonts w:ascii="Times New Roman" w:hAnsi="Times New Roman"/>
          <w:sz w:val="20"/>
        </w:rPr>
        <w:t xml:space="preserve">” is defined in Section 4.3 hereof. </w:t>
      </w:r>
    </w:p>
    <w:p>
      <w:pPr>
        <w:pStyle w:val="TextBody"/>
        <w:bidi w:val="0"/>
        <w:spacing w:before="240" w:after="0"/>
        <w:jc w:val="left"/>
        <w:rPr/>
      </w:pPr>
      <w:r>
        <w:rPr/>
        <w:t>“</w:t>
      </w:r>
      <w:r>
        <w:rPr>
          <w:rFonts w:ascii="Times New Roman" w:hAnsi="Times New Roman"/>
          <w:i/>
          <w:sz w:val="20"/>
        </w:rPr>
        <w:t>Subsidiary Indebtedness</w:t>
      </w:r>
      <w:r>
        <w:rPr>
          <w:rFonts w:ascii="Times New Roman" w:hAnsi="Times New Roman"/>
          <w:sz w:val="20"/>
        </w:rPr>
        <w:t xml:space="preserve">” means any Indebtedness of a Subsidiary; </w:t>
      </w:r>
      <w:r>
        <w:rPr>
          <w:rFonts w:ascii="Times New Roman" w:hAnsi="Times New Roman"/>
          <w:i/>
          <w:sz w:val="20"/>
        </w:rPr>
        <w:t xml:space="preserve">provided </w:t>
      </w:r>
      <w:r>
        <w:rPr>
          <w:rFonts w:ascii="Times New Roman" w:hAnsi="Times New Roman"/>
          <w:sz w:val="20"/>
        </w:rPr>
        <w:t xml:space="preserve">that Indebtedness of an Additional Borrower solely as it relates to the Obligations under this Agreement shall not be included as “Subsidiary Indebtedness”. </w:t>
      </w:r>
    </w:p>
    <w:p>
      <w:pPr>
        <w:pStyle w:val="TextBody"/>
        <w:bidi w:val="0"/>
        <w:spacing w:before="240" w:after="0"/>
        <w:jc w:val="left"/>
        <w:rPr/>
      </w:pPr>
      <w:r>
        <w:rPr/>
        <w:t>“</w:t>
      </w:r>
      <w:r>
        <w:rPr>
          <w:rFonts w:ascii="Times New Roman" w:hAnsi="Times New Roman"/>
          <w:i/>
          <w:sz w:val="20"/>
        </w:rPr>
        <w:t>Supported QFC</w:t>
      </w:r>
      <w:r>
        <w:rPr>
          <w:rFonts w:ascii="Times New Roman" w:hAnsi="Times New Roman"/>
          <w:sz w:val="20"/>
        </w:rPr>
        <w:t xml:space="preserve">” is defined in Section 10.29 hereof. </w:t>
      </w:r>
    </w:p>
    <w:p>
      <w:pPr>
        <w:pStyle w:val="TextBody"/>
        <w:bidi w:val="0"/>
        <w:spacing w:before="240" w:after="0"/>
        <w:jc w:val="left"/>
        <w:rPr/>
      </w:pPr>
      <w:r>
        <w:rPr/>
        <w:t>“</w:t>
      </w:r>
      <w:r>
        <w:rPr>
          <w:rFonts w:ascii="Times New Roman" w:hAnsi="Times New Roman"/>
          <w:i/>
          <w:sz w:val="20"/>
        </w:rPr>
        <w:t>Swap Obligation</w:t>
      </w:r>
      <w:r>
        <w:rPr>
          <w:rFonts w:ascii="Times New Roman" w:hAnsi="Times New Roman"/>
          <w:sz w:val="20"/>
        </w:rPr>
        <w:t xml:space="preserve">” has the meaning assigned to that term in the definition of “Excluded Swap Obligation.” </w:t>
      </w:r>
    </w:p>
    <w:p>
      <w:pPr>
        <w:pStyle w:val="TextBody"/>
        <w:bidi w:val="0"/>
        <w:spacing w:before="240" w:after="0"/>
        <w:jc w:val="left"/>
        <w:rPr/>
      </w:pPr>
      <w:r>
        <w:rPr/>
        <w:t>“</w:t>
      </w:r>
      <w:r>
        <w:rPr>
          <w:rFonts w:ascii="Times New Roman" w:hAnsi="Times New Roman"/>
          <w:i/>
          <w:sz w:val="20"/>
        </w:rPr>
        <w:t>T2</w:t>
      </w:r>
      <w:r>
        <w:rPr>
          <w:rFonts w:ascii="Times New Roman" w:hAnsi="Times New Roman"/>
          <w:sz w:val="20"/>
        </w:rPr>
        <w:t xml:space="preserve">” means the real time gross settlement system operated by the Eurosystem, or any successor system. </w:t>
      </w:r>
    </w:p>
    <w:p>
      <w:pPr>
        <w:pStyle w:val="TextBody"/>
        <w:bidi w:val="0"/>
        <w:spacing w:before="240" w:after="0"/>
        <w:jc w:val="left"/>
        <w:rPr/>
      </w:pPr>
      <w:r>
        <w:rPr/>
        <w:t>“</w:t>
      </w:r>
      <w:r>
        <w:rPr>
          <w:rFonts w:ascii="Times New Roman" w:hAnsi="Times New Roman"/>
          <w:i/>
          <w:sz w:val="20"/>
        </w:rPr>
        <w:t>TARGET Day</w:t>
      </w:r>
      <w:r>
        <w:rPr>
          <w:rFonts w:ascii="Times New Roman" w:hAnsi="Times New Roman"/>
          <w:sz w:val="20"/>
        </w:rPr>
        <w:t xml:space="preserve">” means any day on which T2 (or, if such payment system ceases to be operative, such other payment system, if any, determined by the Administrative Agent to be a suitable replacement) is open for the settlement of payments in Euro. </w:t>
      </w:r>
    </w:p>
    <w:p>
      <w:pPr>
        <w:pStyle w:val="TextBody"/>
        <w:bidi w:val="0"/>
        <w:spacing w:before="240" w:after="0"/>
        <w:jc w:val="left"/>
        <w:rPr/>
      </w:pPr>
      <w:r>
        <w:rPr/>
        <w:t>“</w:t>
      </w:r>
      <w:r>
        <w:rPr>
          <w:rFonts w:ascii="Times New Roman" w:hAnsi="Times New Roman"/>
          <w:i/>
          <w:sz w:val="20"/>
        </w:rPr>
        <w:t>Taxes</w:t>
      </w:r>
      <w:r>
        <w:rPr>
          <w:rFonts w:ascii="Times New Roman" w:hAnsi="Times New Roman"/>
          <w:sz w:val="20"/>
        </w:rPr>
        <w:t xml:space="preserve">” means all present or future taxes, levies, imposts, duties, deduction, withholdings (including backup withholding), value added taxes, sales and use taxes,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i/>
          <w:sz w:val="20"/>
        </w:rPr>
        <w:t>Term B Lender</w:t>
      </w:r>
      <w:r>
        <w:rPr>
          <w:rFonts w:ascii="Times New Roman" w:hAnsi="Times New Roman"/>
          <w:sz w:val="20"/>
        </w:rPr>
        <w:t xml:space="preserve">” has the meaning set forth in the Original Loan Agreement. </w:t>
      </w:r>
    </w:p>
    <w:p>
      <w:pPr>
        <w:pStyle w:val="TextBody"/>
        <w:bidi w:val="0"/>
        <w:spacing w:before="240" w:after="0"/>
        <w:jc w:val="left"/>
        <w:rPr/>
      </w:pPr>
      <w:r>
        <w:rPr/>
        <w:t>“</w:t>
      </w:r>
      <w:r>
        <w:rPr>
          <w:rFonts w:ascii="Times New Roman" w:hAnsi="Times New Roman"/>
          <w:i/>
          <w:sz w:val="20"/>
        </w:rPr>
        <w:t>Term B Loan</w:t>
      </w:r>
      <w:r>
        <w:rPr>
          <w:rFonts w:ascii="Times New Roman" w:hAnsi="Times New Roman"/>
          <w:sz w:val="20"/>
        </w:rPr>
        <w:t xml:space="preserve">” has the meaning set forth in the Original Loan Agreement. </w:t>
      </w:r>
    </w:p>
    <w:p>
      <w:pPr>
        <w:pStyle w:val="TextBody"/>
        <w:bidi w:val="0"/>
        <w:spacing w:before="240" w:after="0"/>
        <w:jc w:val="left"/>
        <w:rPr/>
      </w:pPr>
      <w:r>
        <w:rPr/>
        <w:t>“</w:t>
      </w:r>
      <w:r>
        <w:rPr>
          <w:rFonts w:ascii="Times New Roman" w:hAnsi="Times New Roman"/>
          <w:i/>
          <w:sz w:val="20"/>
        </w:rPr>
        <w:t>Term B Loan Commitment</w:t>
      </w:r>
      <w:r>
        <w:rPr>
          <w:rFonts w:ascii="Times New Roman" w:hAnsi="Times New Roman"/>
          <w:sz w:val="20"/>
        </w:rPr>
        <w:t xml:space="preserve">” means, as to any Lender, the obligation of such Lender to make Term B Loans hereunder on the Closing Date in an aggregate principal amount not to exceed the amount set forth opposite such Lender’s name on Schedule 1 attached to the Original Loan Agreement. The aggregate amount of the Term B Lenders’ Term B Loan Commitments on the Amendment No. 1 Effective Date is $0. </w:t>
      </w:r>
    </w:p>
    <w:p>
      <w:pPr>
        <w:pStyle w:val="TextBody"/>
        <w:bidi w:val="0"/>
        <w:spacing w:before="240" w:after="0"/>
        <w:jc w:val="left"/>
        <w:rPr/>
      </w:pPr>
      <w:r>
        <w:rPr/>
        <w:t>“</w:t>
      </w:r>
      <w:r>
        <w:rPr>
          <w:rFonts w:ascii="Times New Roman" w:hAnsi="Times New Roman"/>
          <w:i/>
          <w:sz w:val="20"/>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Term SOFR Rate, the Adjusted EURIBOR Rate and the Adjusted TIBOR Rate. </w:t>
      </w:r>
    </w:p>
    <w:p>
      <w:pPr>
        <w:pStyle w:val="TextBody"/>
        <w:bidi w:val="0"/>
        <w:spacing w:before="240" w:after="0"/>
        <w:jc w:val="left"/>
        <w:rPr/>
      </w:pPr>
      <w:r>
        <w:rPr/>
        <w:t>“</w:t>
      </w:r>
      <w:r>
        <w:rPr>
          <w:rFonts w:ascii="Times New Roman" w:hAnsi="Times New Roman"/>
          <w:i/>
          <w:sz w:val="20"/>
        </w:rPr>
        <w:t>Term Commitment Increase</w:t>
      </w:r>
      <w:r>
        <w:rPr>
          <w:rFonts w:ascii="Times New Roman" w:hAnsi="Times New Roman"/>
          <w:sz w:val="20"/>
        </w:rPr>
        <w:t xml:space="preserve">” is defined in Section 2.14(a) hereof. </w:t>
      </w:r>
    </w:p>
    <w:p>
      <w:pPr>
        <w:pStyle w:val="TextBody"/>
        <w:bidi w:val="0"/>
        <w:spacing w:before="240" w:after="0"/>
        <w:jc w:val="left"/>
        <w:rPr/>
      </w:pPr>
      <w:r>
        <w:rPr/>
        <w:t>“</w:t>
      </w:r>
      <w:r>
        <w:rPr>
          <w:rFonts w:ascii="Times New Roman" w:hAnsi="Times New Roman"/>
          <w:i/>
          <w:sz w:val="20"/>
        </w:rPr>
        <w:t>Term Loans</w:t>
      </w:r>
      <w:r>
        <w:rPr>
          <w:rFonts w:ascii="Times New Roman" w:hAnsi="Times New Roman"/>
          <w:sz w:val="20"/>
        </w:rPr>
        <w:t xml:space="preserve">” means any term loans made under an Incremental Term Facility. </w:t>
      </w:r>
    </w:p>
    <w:p>
      <w:pPr>
        <w:pStyle w:val="TextBody"/>
        <w:bidi w:val="0"/>
        <w:spacing w:before="240" w:after="0"/>
        <w:jc w:val="left"/>
        <w:rPr/>
      </w:pPr>
      <w:r>
        <w:rPr/>
        <w:t>“</w:t>
      </w:r>
      <w:r>
        <w:rPr>
          <w:rFonts w:ascii="Times New Roman" w:hAnsi="Times New Roman"/>
          <w:i/>
          <w:sz w:val="20"/>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Term SOFR Rate</w:t>
      </w:r>
      <w:r>
        <w:rPr>
          <w:rFonts w:ascii="Times New Roman" w:hAnsi="Times New Roman"/>
          <w:sz w:val="20"/>
        </w:rPr>
        <w:t xml:space="preserv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i/>
          <w:sz w:val="20"/>
        </w:rPr>
        <w:t>Term SOFR Reference Rate</w:t>
      </w:r>
      <w:r>
        <w:rPr>
          <w:rFonts w:ascii="Times New Roman" w:hAnsi="Times New Roman"/>
          <w:sz w:val="20"/>
        </w:rPr>
        <w:t>” means, for any day and time (such day, the “</w:t>
      </w:r>
      <w:r>
        <w:rPr>
          <w:rFonts w:ascii="Times New Roman" w:hAnsi="Times New Roman"/>
          <w:i/>
          <w:sz w:val="20"/>
        </w:rPr>
        <w:t>Term SOFR Determination Day</w:t>
      </w:r>
      <w:r>
        <w:rPr>
          <w:rFonts w:ascii="Times New Roman" w:hAnsi="Times New Roman"/>
          <w:sz w:val="20"/>
        </w:rPr>
        <w:t xml:space="preserve">”),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before="240" w:after="0"/>
        <w:jc w:val="left"/>
        <w:rPr/>
      </w:pPr>
      <w:r>
        <w:rPr/>
        <w:t>“</w:t>
      </w:r>
      <w:r>
        <w:rPr>
          <w:rFonts w:ascii="Times New Roman" w:hAnsi="Times New Roman"/>
          <w:i/>
          <w:sz w:val="20"/>
        </w:rPr>
        <w:t>Termination Date</w:t>
      </w:r>
      <w:r>
        <w:rPr>
          <w:rFonts w:ascii="Times New Roman" w:hAnsi="Times New Roman"/>
          <w:sz w:val="20"/>
        </w:rPr>
        <w:t xml:space="preserve">” is defined in the lead-in of Article 6 hereof. </w:t>
      </w:r>
    </w:p>
    <w:p>
      <w:pPr>
        <w:pStyle w:val="TextBody"/>
        <w:bidi w:val="0"/>
        <w:spacing w:before="240" w:after="0"/>
        <w:jc w:val="left"/>
        <w:rPr/>
      </w:pPr>
      <w:r>
        <w:rPr/>
        <w:t>“</w:t>
      </w:r>
      <w:r>
        <w:rPr>
          <w:rFonts w:ascii="Times New Roman" w:hAnsi="Times New Roman"/>
          <w:i/>
          <w:sz w:val="20"/>
          <w:u w:val="single"/>
        </w:rPr>
        <w:t>Threshold Amount</w:t>
      </w:r>
      <w:r>
        <w:rPr>
          <w:rFonts w:ascii="Times New Roman" w:hAnsi="Times New Roman"/>
          <w:sz w:val="20"/>
        </w:rPr>
        <w:t xml:space="preserve">” means $500.0 million. </w:t>
      </w:r>
    </w:p>
    <w:p>
      <w:pPr>
        <w:pStyle w:val="TextBody"/>
        <w:bidi w:val="0"/>
        <w:spacing w:before="240" w:after="0"/>
        <w:jc w:val="left"/>
        <w:rPr/>
      </w:pPr>
      <w:r>
        <w:rPr/>
        <w:t>“</w:t>
      </w:r>
      <w:r>
        <w:rPr>
          <w:rFonts w:ascii="Times New Roman" w:hAnsi="Times New Roman"/>
          <w:i/>
          <w:sz w:val="20"/>
        </w:rPr>
        <w:t>TIBOR Rate</w:t>
      </w:r>
      <w:r>
        <w:rPr>
          <w:rFonts w:ascii="Times New Roman" w:hAnsi="Times New Roman"/>
          <w:sz w:val="20"/>
        </w:rPr>
        <w:t xml:space="preserve">” means, with respect to any Term Benchmark Borrowing denominated in Yen and for any Interest Period, the TIBOR Screen Rate two Business Days prior to the commencement of such Interest Period. </w:t>
      </w:r>
    </w:p>
    <w:p>
      <w:pPr>
        <w:pStyle w:val="TextBody"/>
        <w:bidi w:val="0"/>
        <w:spacing w:before="240" w:after="0"/>
        <w:jc w:val="left"/>
        <w:rPr/>
      </w:pPr>
      <w:r>
        <w:rPr/>
        <w:t>“</w:t>
      </w:r>
      <w:r>
        <w:rPr>
          <w:rFonts w:ascii="Times New Roman" w:hAnsi="Times New Roman"/>
          <w:i/>
          <w:sz w:val="20"/>
        </w:rPr>
        <w:t>TIBOR Screen Rate</w:t>
      </w:r>
      <w:r>
        <w:rPr>
          <w:rFonts w:ascii="Times New Roman" w:hAnsi="Times New Roman"/>
          <w:sz w:val="20"/>
        </w:rPr>
        <w:t xml:space="preserv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w:t>
      </w:r>
    </w:p>
    <w:p>
      <w:pPr>
        <w:pStyle w:val="TextBody"/>
        <w:bidi w:val="0"/>
        <w:spacing w:before="240" w:after="0"/>
        <w:jc w:val="left"/>
        <w:rPr/>
      </w:pPr>
      <w:r>
        <w:rPr/>
        <w:t>“</w:t>
      </w:r>
      <w:r>
        <w:rPr>
          <w:rFonts w:ascii="Times New Roman" w:hAnsi="Times New Roman"/>
          <w:i/>
          <w:sz w:val="20"/>
        </w:rPr>
        <w:t>Tools Financing</w:t>
      </w:r>
      <w:r>
        <w:rPr>
          <w:rFonts w:ascii="Times New Roman" w:hAnsi="Times New Roman"/>
          <w:sz w:val="20"/>
        </w:rPr>
        <w:t xml:space="preserve">” means any Indebtedness of the Flash Ventures that is (x) collateralized by, (y) involves the factoring of or (z) involves the extension of financing (including purchase money financing or supply chain financing) for the purchase of, tools and any assets that are related or ancillary thereto used by the Flash Ventures. </w:t>
      </w:r>
    </w:p>
    <w:p>
      <w:pPr>
        <w:pStyle w:val="TextBody"/>
        <w:bidi w:val="0"/>
        <w:spacing w:before="240" w:after="0"/>
        <w:jc w:val="left"/>
        <w:rPr/>
      </w:pPr>
      <w:r>
        <w:rPr/>
        <w:t>“</w:t>
      </w:r>
      <w:r>
        <w:rPr>
          <w:rFonts w:ascii="Times New Roman" w:hAnsi="Times New Roman"/>
          <w:i/>
          <w:sz w:val="20"/>
        </w:rPr>
        <w:t>Total Funded Debt</w:t>
      </w:r>
      <w:r>
        <w:rPr>
          <w:rFonts w:ascii="Times New Roman" w:hAnsi="Times New Roman"/>
          <w:sz w:val="20"/>
        </w:rPr>
        <w:t xml:space="preserve">” means, at any time the same is to be determined, the aggregate amount of all Indebtedness under clauses (a), (c), (d) and (e) of such definition (to the extent, in the case of clause (e), that such obligations are funded obligations that have not been reimbursed within two (2) Business Days following the funding thereof) of the Lead Borrower and its Restricted Subsidiaries, as determined on a consolidated basis in accordance with GAAP; </w:t>
      </w:r>
      <w:r>
        <w:rPr>
          <w:rFonts w:ascii="Times New Roman" w:hAnsi="Times New Roman"/>
          <w:i/>
          <w:sz w:val="20"/>
        </w:rPr>
        <w:t>provided</w:t>
      </w:r>
      <w:r>
        <w:rPr>
          <w:rFonts w:ascii="Times New Roman" w:hAnsi="Times New Roman"/>
          <w:sz w:val="20"/>
        </w:rPr>
        <w:t xml:space="preserve">, that any Refinancing Indebtedness in respect of convertible debt instruments, the proceeds of which are held in a segregated account and shown as restricted cash on the consolidated balance sheet of the Lead Borrower and its Subsidiaries until the maturity of such convertible debt instrument, shall be excluded; </w:t>
      </w:r>
      <w:r>
        <w:rPr>
          <w:rFonts w:ascii="Times New Roman" w:hAnsi="Times New Roman"/>
          <w:i/>
          <w:sz w:val="20"/>
        </w:rPr>
        <w:t>provided further</w:t>
      </w:r>
      <w:r>
        <w:rPr>
          <w:rFonts w:ascii="Times New Roman" w:hAnsi="Times New Roman"/>
          <w:sz w:val="20"/>
        </w:rPr>
        <w:t xml:space="preserve">, that any Project Finance Indebtedness shall be excluded. </w:t>
      </w:r>
    </w:p>
    <w:p>
      <w:pPr>
        <w:pStyle w:val="TextBody"/>
        <w:bidi w:val="0"/>
        <w:spacing w:before="240" w:after="0"/>
        <w:jc w:val="left"/>
        <w:rPr/>
      </w:pPr>
      <w:r>
        <w:rPr/>
        <w:t>“</w:t>
      </w:r>
      <w:r>
        <w:rPr>
          <w:rFonts w:ascii="Times New Roman" w:hAnsi="Times New Roman"/>
          <w:i/>
          <w:sz w:val="20"/>
        </w:rPr>
        <w:t>Trade Date</w:t>
      </w:r>
      <w:r>
        <w:rPr>
          <w:rFonts w:ascii="Times New Roman" w:hAnsi="Times New Roman"/>
          <w:sz w:val="20"/>
        </w:rPr>
        <w:t xml:space="preserve">” has the meaning set forth in Section 10.10(b)(ii)(A). </w:t>
      </w:r>
    </w:p>
    <w:p>
      <w:pPr>
        <w:pStyle w:val="TextBody"/>
        <w:bidi w:val="0"/>
        <w:spacing w:before="240" w:after="0"/>
        <w:jc w:val="left"/>
        <w:rPr/>
      </w:pPr>
      <w:r>
        <w:rPr/>
        <w:t>“</w:t>
      </w:r>
      <w:r>
        <w:rPr>
          <w:rFonts w:ascii="Times New Roman" w:hAnsi="Times New Roman"/>
          <w:i/>
          <w:sz w:val="20"/>
        </w:rPr>
        <w:t>tranche</w:t>
      </w:r>
      <w:r>
        <w:rPr>
          <w:rFonts w:ascii="Times New Roman" w:hAnsi="Times New Roman"/>
          <w:sz w:val="20"/>
        </w:rPr>
        <w:t xml:space="preserve">” is defined in Section 2.15(a) hereof. </w:t>
      </w:r>
    </w:p>
    <w:p>
      <w:pPr>
        <w:pStyle w:val="TextBody"/>
        <w:bidi w:val="0"/>
        <w:spacing w:before="240" w:after="0"/>
        <w:jc w:val="left"/>
        <w:rPr/>
      </w:pPr>
      <w:r>
        <w:rPr/>
        <w:t>“</w:t>
      </w:r>
      <w:r>
        <w:rPr>
          <w:rFonts w:ascii="Times New Roman" w:hAnsi="Times New Roman"/>
          <w:i/>
          <w:sz w:val="20"/>
        </w:rPr>
        <w:t>Transactions</w:t>
      </w:r>
      <w:r>
        <w:rPr>
          <w:rFonts w:ascii="Times New Roman" w:hAnsi="Times New Roman"/>
          <w:sz w:val="20"/>
        </w:rPr>
        <w:t xml:space="preserve">” means, collectively, (a) the transactions contemplated by this Agreement and the other Loan Documents, (b) the Spin-Off Transactions and (C) the payment of fees and expenses in connection with the foregoing. </w:t>
      </w:r>
    </w:p>
    <w:p>
      <w:pPr>
        <w:pStyle w:val="TextBody"/>
        <w:bidi w:val="0"/>
        <w:spacing w:before="240" w:after="0"/>
        <w:jc w:val="left"/>
        <w:rPr/>
      </w:pPr>
      <w:r>
        <w:rPr/>
        <w:t>“</w:t>
      </w:r>
      <w:r>
        <w:rPr>
          <w:rFonts w:ascii="Times New Roman" w:hAnsi="Times New Roman"/>
          <w:i/>
          <w:sz w:val="20"/>
        </w:rPr>
        <w:t>Treasury Capital Stock</w:t>
      </w:r>
      <w:r>
        <w:rPr>
          <w:rFonts w:ascii="Times New Roman" w:hAnsi="Times New Roman"/>
          <w:sz w:val="20"/>
        </w:rPr>
        <w:t xml:space="preserve">” is defined in Section 6.20(g)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Treasury Regulations</w:t>
      </w:r>
      <w:r>
        <w:rPr>
          <w:rFonts w:ascii="Times New Roman" w:hAnsi="Times New Roman"/>
          <w:sz w:val="20"/>
        </w:rPr>
        <w:t xml:space="preserve">” means the regulations issued by the Internal Revenue Service under the Code, as such regulations may be amended from time to time.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means the Uniform Commercial Code or any successor provision thereof as in effect from time to time (except as otherwise specified) in the State of New York or the Uniform Commercial Code or any successor provision thereof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i/>
          <w:sz w:val="20"/>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 any Subsidiary designated by the Lead Borrower as an Unrestricted Subsidiary pursuant to Section 6.9 subsequent to the Closing Date and (b) any Subsidiary of an Unrestricted Subsidiary. </w:t>
      </w:r>
    </w:p>
    <w:p>
      <w:pPr>
        <w:pStyle w:val="TextBody"/>
        <w:bidi w:val="0"/>
        <w:spacing w:before="240" w:after="0"/>
        <w:jc w:val="left"/>
        <w:rPr/>
      </w:pPr>
      <w:r>
        <w:rPr/>
        <w:t>“</w:t>
      </w:r>
      <w:r>
        <w:rPr>
          <w:rFonts w:ascii="Times New Roman" w:hAnsi="Times New Roman"/>
          <w:i/>
          <w:sz w:val="20"/>
        </w:rPr>
        <w:t>Unsecured Covenant Package</w:t>
      </w:r>
      <w:r>
        <w:rPr>
          <w:rFonts w:ascii="Times New Roman" w:hAnsi="Times New Roman"/>
          <w:sz w:val="20"/>
        </w:rPr>
        <w:t xml:space="preserve">” means the provisions, requirements, exceptions or baskets described in Section 2.14 and Article 6, other than those that specifically state that they only apply during an Secured Covenants Period. </w:t>
      </w:r>
    </w:p>
    <w:p>
      <w:pPr>
        <w:pStyle w:val="TextBody"/>
        <w:bidi w:val="0"/>
        <w:spacing w:before="240" w:after="0"/>
        <w:jc w:val="left"/>
        <w:rPr/>
      </w:pPr>
      <w:r>
        <w:rPr/>
        <w:t>“</w:t>
      </w:r>
      <w:r>
        <w:rPr>
          <w:rFonts w:ascii="Times New Roman" w:hAnsi="Times New Roman"/>
          <w:i/>
          <w:sz w:val="20"/>
        </w:rPr>
        <w:t>Unsecured Covenants Period</w:t>
      </w:r>
      <w:r>
        <w:rPr>
          <w:rFonts w:ascii="Times New Roman" w:hAnsi="Times New Roman"/>
          <w:sz w:val="20"/>
        </w:rPr>
        <w:t xml:space="preserve">” is defined in Section 9.12 hereof. </w:t>
      </w:r>
    </w:p>
    <w:p>
      <w:pPr>
        <w:pStyle w:val="TextBody"/>
        <w:bidi w:val="0"/>
        <w:spacing w:before="240" w:after="0"/>
        <w:jc w:val="left"/>
        <w:rPr/>
      </w:pPr>
      <w:r>
        <w:rPr/>
        <w:t>“</w:t>
      </w:r>
      <w:r>
        <w:rPr>
          <w:rFonts w:ascii="Times New Roman" w:hAnsi="Times New Roman"/>
          <w:i/>
          <w:sz w:val="20"/>
        </w:rPr>
        <w:t>Unused Revolving Credit Commitments</w:t>
      </w:r>
      <w:r>
        <w:rPr>
          <w:rFonts w:ascii="Times New Roman" w:hAnsi="Times New Roman"/>
          <w:sz w:val="20"/>
        </w:rPr>
        <w:t xml:space="preserve">” means, at any time, the difference between the Revolving Credit Commitments then in effect and the aggregate outstanding principal amount of Revolving Loans and L/C Obligations. </w:t>
      </w:r>
    </w:p>
    <w:p>
      <w:pPr>
        <w:pStyle w:val="TextBody"/>
        <w:bidi w:val="0"/>
        <w:spacing w:before="240" w:after="0"/>
        <w:jc w:val="left"/>
        <w:rPr/>
      </w:pPr>
      <w:r>
        <w:rPr/>
        <w:t>“</w:t>
      </w:r>
      <w:r>
        <w:rPr>
          <w:rFonts w:ascii="Times New Roman" w:hAnsi="Times New Roman"/>
          <w:i/>
          <w:sz w:val="20"/>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means a “United States person” within the meaning of Section 7701(a)(30) of the Code. </w:t>
      </w:r>
    </w:p>
    <w:p>
      <w:pPr>
        <w:pStyle w:val="TextBody"/>
        <w:bidi w:val="0"/>
        <w:spacing w:before="240" w:after="0"/>
        <w:jc w:val="left"/>
        <w:rPr/>
      </w:pPr>
      <w:r>
        <w:rPr/>
        <w:t>“</w:t>
      </w:r>
      <w:r>
        <w:rPr>
          <w:rFonts w:ascii="Times New Roman" w:hAnsi="Times New Roman"/>
          <w:i/>
          <w:sz w:val="20"/>
        </w:rPr>
        <w:t>U.S. Special Resolution Regimes</w:t>
      </w:r>
      <w:r>
        <w:rPr>
          <w:rFonts w:ascii="Times New Roman" w:hAnsi="Times New Roman"/>
          <w:sz w:val="20"/>
        </w:rPr>
        <w:t xml:space="preserve">” is defined in Section 10.29 hereof. </w:t>
      </w:r>
    </w:p>
    <w:p>
      <w:pPr>
        <w:pStyle w:val="TextBody"/>
        <w:bidi w:val="0"/>
        <w:spacing w:before="240" w:after="0"/>
        <w:jc w:val="left"/>
        <w:rPr/>
      </w:pPr>
      <w:r>
        <w:rPr/>
        <w:t>“</w:t>
      </w:r>
      <w:r>
        <w:rPr>
          <w:rFonts w:ascii="Times New Roman" w:hAnsi="Times New Roman"/>
          <w:i/>
          <w:sz w:val="20"/>
        </w:rPr>
        <w:t>U.S. Tax Compliance Certificate</w:t>
      </w:r>
      <w:r>
        <w:rPr>
          <w:rFonts w:ascii="Times New Roman" w:hAnsi="Times New Roman"/>
          <w:sz w:val="20"/>
        </w:rPr>
        <w:t xml:space="preserve">” is defined in Section 10.1(c)(ii)(B)(iii) hereof.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means capital stock, shares or other Equity Interests of any class or classes (however designated) having ordinary power for the election of directors or other similar governing body of such Person (including, without limitation, general partners of a partnership), other than stock, shares or other Equity Interests having such power only by reason of the happening of a contingency.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means, when applied to any Indebtedness at any date, the quotient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(a) the sum of the products of the number of years from the date of determination to the date of each successive scheduled principal payment of such Indebtedness </w:t>
      </w:r>
      <w:r>
        <w:rPr>
          <w:rFonts w:ascii="Times New Roman" w:hAnsi="Times New Roman"/>
          <w:i/>
          <w:sz w:val="20"/>
        </w:rPr>
        <w:t xml:space="preserve">multiplied by </w:t>
      </w:r>
      <w:r>
        <w:rPr>
          <w:rFonts w:ascii="Times New Roman" w:hAnsi="Times New Roman"/>
          <w:sz w:val="20"/>
        </w:rPr>
        <w:t xml:space="preserve">the amount of such payment;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sum of all such payments. </w:t>
      </w:r>
    </w:p>
    <w:p>
      <w:pPr>
        <w:pStyle w:val="TextBody"/>
        <w:bidi w:val="0"/>
        <w:spacing w:before="240" w:after="0"/>
        <w:jc w:val="left"/>
        <w:rPr/>
      </w:pPr>
      <w:r>
        <w:rPr/>
        <w:t>“</w:t>
      </w:r>
      <w:r>
        <w:rPr>
          <w:rFonts w:ascii="Times New Roman" w:hAnsi="Times New Roman"/>
          <w:i/>
          <w:sz w:val="20"/>
        </w:rPr>
        <w:t>Welfare Plan</w:t>
      </w:r>
      <w:r>
        <w:rPr>
          <w:rFonts w:ascii="Times New Roman" w:hAnsi="Times New Roman"/>
          <w:sz w:val="20"/>
        </w:rPr>
        <w:t xml:space="preserve">” means a “welfare plan” as defined in Section 3(1) of ERISA. </w:t>
      </w:r>
    </w:p>
    <w:p>
      <w:pPr>
        <w:pStyle w:val="TextBody"/>
        <w:bidi w:val="0"/>
        <w:spacing w:before="240" w:after="0"/>
        <w:jc w:val="left"/>
        <w:rPr/>
      </w:pPr>
      <w:r>
        <w:rPr/>
        <w:t>“</w:t>
      </w:r>
      <w:r>
        <w:rPr>
          <w:rFonts w:ascii="Times New Roman" w:hAnsi="Times New Roman"/>
          <w:i/>
          <w:sz w:val="20"/>
        </w:rPr>
        <w:t>Wholly-owned Subsidiary</w:t>
      </w:r>
      <w:r>
        <w:rPr>
          <w:rFonts w:ascii="Times New Roman" w:hAnsi="Times New Roman"/>
          <w:sz w:val="20"/>
        </w:rPr>
        <w:t xml:space="preserve">” means, at any time, any Subsidiary of which all of the issued and outstanding shares of capital stock (other than directors’ qualifying shares and shares held by a resident of the jurisdiction, in each case, as required by law) or other Equity Interests are owned by any one (1) or more of the Lead Borrower and the Lead Borrower’s other Wholly-owned Subsidiaries at such time. </w:t>
      </w:r>
    </w:p>
    <w:p>
      <w:pPr>
        <w:pStyle w:val="TextBody"/>
        <w:bidi w:val="0"/>
        <w:spacing w:before="240" w:after="0"/>
        <w:jc w:val="left"/>
        <w:rPr/>
      </w:pPr>
      <w:r>
        <w:rPr/>
        <w:t>“</w:t>
      </w:r>
      <w:r>
        <w:rPr>
          <w:rFonts w:ascii="Times New Roman" w:hAnsi="Times New Roman"/>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i/>
          <w:sz w:val="20"/>
        </w:rPr>
        <w:t>Yen</w:t>
      </w:r>
      <w:r>
        <w:rPr>
          <w:rFonts w:ascii="Times New Roman" w:hAnsi="Times New Roman"/>
          <w:sz w:val="20"/>
        </w:rPr>
        <w:t>” or “</w:t>
      </w:r>
      <w:r>
        <w:rPr>
          <w:rFonts w:ascii="Times New Roman" w:hAnsi="Times New Roman"/>
          <w:i/>
          <w:sz w:val="20"/>
        </w:rPr>
        <w:t>¥</w:t>
      </w:r>
      <w:r>
        <w:rPr>
          <w:rFonts w:ascii="Times New Roman" w:hAnsi="Times New Roman"/>
          <w:sz w:val="20"/>
        </w:rPr>
        <w:t xml:space="preserve">” mean the lawful currency of Japan.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Interpretation</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(a) Terms Generally. The meanings of defined terms are equally applicable to the singular and plural forms of the defined terms. The words “herein,” “hereto,” “hereof” and “hereunder” and words of similar import when used in any Loan Document shall refer to such Loan Document as a whole and not to any particular provision thereof. Unless otherwise specified therein, references in a particular agreement to an Exhibit, Schedule, Article, Section, clause or sub-clause refer to the appropriate Exhibit or Schedule to, or Article, Section, clause or sub-clause in, such agreement. The term “including” is by way of example and not limitation. The term “documents” includes any and all instruments, documents, agreements, certificates, notices, reports, financial statements and other writings, however evidenced, whether in physical or electronic form. Any reference herein to any Person shall be construed to include such Person’s successors and permitted assigns. In the computation of periods of time from a specified date to a later specified date, the word “from” means “from and including”; the words “to” and “until” each mean “to but excluding”; and the word “through” means “to and including.” The words “asset” and “property” shall be construed to have the same meaning and effect and to refer to any and all tangible and intangible assets and properties, including cash, securities, accounts and contract rights. Unless the context requires otherwise,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extended, refinanced or replaced (subject to any restrictions or qualifications on such amendments, restatements, amendment and restatements, supplements or modifications, extensions, refinancings or replacements set forth herein or in any other Loan Document). All terms that are used in this Agreement or any other Loan Document which are defined in the UCC of the State of New York shall have the same meanings herein as such terms are de-fined in the New York UCC, unless this Agreement or such other Loan Document shall otherwise specifically provide. </w:t>
      </w:r>
    </w:p>
    <w:p>
      <w:pPr>
        <w:pStyle w:val="TextBody"/>
        <w:bidi w:val="0"/>
        <w:spacing w:before="120" w:after="0"/>
        <w:jc w:val="left"/>
        <w:rPr>
          <w:rFonts w:ascii="Times New Roman" w:hAnsi="Times New Roman"/>
          <w:sz w:val="20"/>
        </w:rPr>
      </w:pPr>
      <w:r>
        <w:rPr>
          <w:rFonts w:ascii="Times New Roman" w:hAnsi="Times New Roman"/>
          <w:sz w:val="20"/>
        </w:rPr>
        <w:t xml:space="preserve">(b) Times of Day. All references to time of day herein are references to New York City, New York time unless otherwise specifically provided. </w:t>
      </w:r>
    </w:p>
    <w:p>
      <w:pPr>
        <w:pStyle w:val="TextBody"/>
        <w:bidi w:val="0"/>
        <w:spacing w:before="120" w:after="0"/>
        <w:jc w:val="left"/>
        <w:rPr>
          <w:rFonts w:ascii="Times New Roman" w:hAnsi="Times New Roman"/>
          <w:sz w:val="20"/>
        </w:rPr>
      </w:pPr>
      <w:r>
        <w:rPr>
          <w:rFonts w:ascii="Times New Roman" w:hAnsi="Times New Roman"/>
          <w:sz w:val="20"/>
        </w:rPr>
        <w:t xml:space="preserve">(c) Accounting Terms; GAAP. Where the character or amount of any asset or liability or item of income or expense is required to be determined or any consolidation or other accounting computation is required to be made for the purposes of this Agreement, it shall be done in accordance with GAAP, (a) except as otherwise provided herein in the definition of “Capital Lease” and (b) without giving effect to (i) any election under Accounting Standards Codification 825-10-25 (previously referred to as Statement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Accounting Standards 159) (or any other Accounting Standards Codification or Financial Accounting Standard having a similar result or effect) to value any Indebtedness or other liabilities by the Lead Borrower or any Subsidiary at “fair value,” as defined therein and (ii) any treatment of Indebtedness in respect of convertible debt instruments under Accounting Standards Codification 470 -20 (or any other Account Standards Codification or Financial Accounting Standard having a similar result or effect) to value any such Indebtedness in a reduced or bifurcated manner as described therein, and such Indebtedness shall at all times be valued at the full stated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i/>
          <w:sz w:val="20"/>
        </w:rPr>
        <w:t>Certain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herein, with respect to any amounts incurred or transactions entered into (or consummated) in reliance on a provision of any covenant in this Agreement that does not require compliance with a financial ratio or test (including any First Lien Leverage Ratio, any Senior Secured Leverage Ratio, any Leverage Ratio or any Fixed Charge Coverage Ratio) (any such amounts, the “</w:t>
      </w:r>
      <w:r>
        <w:rPr>
          <w:rFonts w:ascii="Times New Roman" w:hAnsi="Times New Roman"/>
          <w:i/>
          <w:sz w:val="20"/>
        </w:rPr>
        <w:t>Fixed Amounts</w:t>
      </w:r>
      <w:r>
        <w:rPr>
          <w:rFonts w:ascii="Times New Roman" w:hAnsi="Times New Roman"/>
          <w:sz w:val="20"/>
        </w:rPr>
        <w:t>”) substantially concurrently or in a series of related transactions with any amounts incurred or transactions entered into (or consummated) in reliance on a provision in such covenant that requires compliance with any such financial ratio or test (any such amounts, the “</w:t>
      </w:r>
      <w:r>
        <w:rPr>
          <w:rFonts w:ascii="Times New Roman" w:hAnsi="Times New Roman"/>
          <w:i/>
          <w:sz w:val="20"/>
        </w:rPr>
        <w:t>Incurrence Based Amounts</w:t>
      </w:r>
      <w:r>
        <w:rPr>
          <w:rFonts w:ascii="Times New Roman" w:hAnsi="Times New Roman"/>
          <w:sz w:val="20"/>
        </w:rPr>
        <w:t xml:space="preserve">”), it is understood and agreed that the Fixed Amounts (and any cash proceeds thereof) in such covenant shall be disregarded in the calculation of the financial ratio or test applicable to the Incurrence Based Amounts in such covenant in connection with such incurrence, but full Pro Forma Effect shall be given to all applicable and related transactions (including the use of proceeds of all Indebtedness to be incurred and any repayments, repurchases and redemptions of Indebtedness) and all other permitted Pro Forma Adjustments. For purposes of determining compliance at any time with Sections 6.15, 6.16, 6.17, 6.19, 6.20 and 6.22 in the event that any Indebtedness, Lien, asset sale, investment, Distribution and/or Restricted Debt Payment, as applicable, meets the criteria of more than one of the categories of transactions or items permitted pursuant to any clause of such Sections 6.15 (other than Sections 6.15(a)), 6.16 (other than Sections 6.16(d)), 6.17, 6.19, 6.20 and 6.22 the Lead Borrower, in its sole discretion, may, from time to time, classify or reclassify such transaction or item (or portion thereof) and will only be required to include the amount and type of such transaction (or portion thereof) in any one category, including reclassifying any utilization of Fixed Amounts as incurred under any available Incurrence Based Amounts and if any applicable ratios or financial tests for such Incurrence Based Amounts would be satisfied in any subsequent fiscal quarter, such reclassification shall be deemed to have automatically occurred if not elected by the Lead Borrower. It is understood and agreed that any Indebtedness, Lien, asset sale, investment, Distribution and/or Restricted Debt Payment need not be permitted solely by reference to one category of permitted Indebtedness, Lien, asset sale, investment, Distribution and/or Restricted Debt Payment, respectively, but may instead be permitted in part under any combination thereof .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financial ratios and tests (including the First Lien Leverage Ratio, the Senior Secured Leverage Ratio, the Leverage Ratio and the Fixed Charge Coverage Ratio (and the components of each of the foregoing)) and the amount of Consolidated Total Assets (and the components thereof) contained in this Agreement that are calculated with respect to any test period shall be calculated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any action being taken in connection with a Limited Condition Transaction, for purposes of: </w:t>
      </w:r>
    </w:p>
    <w:p>
      <w:pPr>
        <w:pStyle w:val="TextBody"/>
        <w:bidi w:val="0"/>
        <w:spacing w:before="120" w:after="0"/>
        <w:jc w:val="left"/>
        <w:rPr>
          <w:rFonts w:ascii="Times New Roman" w:hAnsi="Times New Roman"/>
          <w:sz w:val="20"/>
        </w:rPr>
      </w:pPr>
      <w:r>
        <w:rPr>
          <w:rFonts w:ascii="Times New Roman" w:hAnsi="Times New Roman"/>
          <w:sz w:val="20"/>
        </w:rPr>
        <w:t xml:space="preserve">(i) determining compliance with any provision of this Agreement which requires the calculation of the First Lien Leverage Ratio, the Senior Secured Leverage Ratio, the Leverage Ratio or the Fixed Charge Coverage Ratio; or </w:t>
      </w:r>
    </w:p>
    <w:p>
      <w:pPr>
        <w:pStyle w:val="TextBody"/>
        <w:bidi w:val="0"/>
        <w:spacing w:before="120" w:after="0"/>
        <w:jc w:val="left"/>
        <w:rPr>
          <w:rFonts w:ascii="Times New Roman" w:hAnsi="Times New Roman"/>
          <w:sz w:val="20"/>
        </w:rPr>
      </w:pPr>
      <w:r>
        <w:rPr>
          <w:rFonts w:ascii="Times New Roman" w:hAnsi="Times New Roman"/>
          <w:sz w:val="20"/>
        </w:rPr>
        <w:t xml:space="preserve">(ii) testing availability under baskets set forth in this Agreement (including baskets measured as a percentage of Consolidated Total Assets or Consolidated Adjusted EBITDA); </w:t>
      </w:r>
    </w:p>
    <w:p>
      <w:pPr>
        <w:pStyle w:val="TextBody"/>
        <w:bidi w:val="0"/>
        <w:spacing w:before="240" w:after="0"/>
        <w:jc w:val="left"/>
        <w:rPr>
          <w:rFonts w:ascii="Times New Roman" w:hAnsi="Times New Roman"/>
          <w:sz w:val="20"/>
        </w:rPr>
      </w:pPr>
      <w:r>
        <w:rPr>
          <w:rFonts w:ascii="Times New Roman" w:hAnsi="Times New Roman"/>
          <w:sz w:val="20"/>
        </w:rPr>
        <w:t>in each case, at the option of the Lead Borrower (the Lead Borrower’s election to exercise such option in connection with any Limited Condition Transaction, an “</w:t>
      </w:r>
      <w:r>
        <w:rPr>
          <w:rFonts w:ascii="Times New Roman" w:hAnsi="Times New Roman"/>
          <w:i/>
          <w:sz w:val="20"/>
        </w:rPr>
        <w:t>LCT Election</w:t>
      </w:r>
      <w:r>
        <w:rPr>
          <w:rFonts w:ascii="Times New Roman" w:hAnsi="Times New Roman"/>
          <w:sz w:val="20"/>
        </w:rPr>
        <w:t xml:space="preserve">”), the date of determination of whether any such action is permitted hereunder, shall be deemed to be the date (i) the definitive agreement or letter of intent for such Limited Condition Transaction is entered into, (ii) irrevocable notice of redemption, purchase, repurchase, defeasance, satisfaction and discharge or repayment of Indebtedness, Disqualified Equity Interests or preferred stock is given or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solely in connection with an acquisition to which the United Kingdom City Code on Takeovers and Mergers applies, on which a “Rule 2.7 announcement” of a firm intention to make an offer is published on a regulatory information services in respect of a target of a Limited Condition Transaction, as applicable (the “</w:t>
      </w:r>
      <w:r>
        <w:rPr>
          <w:rFonts w:ascii="Times New Roman" w:hAnsi="Times New Roman"/>
          <w:i/>
          <w:sz w:val="20"/>
        </w:rPr>
        <w:t>LCT Test Date</w:t>
      </w:r>
      <w:r>
        <w:rPr>
          <w:rFonts w:ascii="Times New Roman" w:hAnsi="Times New Roman"/>
          <w:sz w:val="20"/>
        </w:rPr>
        <w:t xml:space="preserve">”), and if, after giving Pro Forma Effect to the Limited Condition Transaction and the other transactions to be entered into in connection therewith (including any incurrence or discharge of Indebtedness and the use of proceeds thereof) as if they had occurred at the beginning of the most recent four consecutive fiscal quarters ending prior to the LCT Test Date for which consolidated financial statements of the Lead Borrower are available, the Lead Borrower could have taken such action on the relevant LCT Test Date in compliance with such ratio, basket or amount, such ratio, basket or amount shall be deemed to have been complied with; </w:t>
      </w:r>
      <w:r>
        <w:rPr>
          <w:rFonts w:ascii="Times New Roman" w:hAnsi="Times New Roman"/>
          <w:i/>
          <w:sz w:val="20"/>
        </w:rPr>
        <w:t xml:space="preserve">provided </w:t>
      </w:r>
      <w:r>
        <w:rPr>
          <w:rFonts w:ascii="Times New Roman" w:hAnsi="Times New Roman"/>
          <w:sz w:val="20"/>
        </w:rPr>
        <w:t xml:space="preserve">that compliance with such ratios, baskets or amounts (and any related requirements and conditions) (including as to the absence of any continuing Default or Event of Default) shall not be determined or tested at any time after the applicable LCT Test Date for such Limited Condition Transaction and any actions or transactions being taken in connection therewith (including any incurrence or discharge of Indebtedness and the use of proceeds of such incurrence). For the avoidance of doubt, if the Lead Borrower has made an LCT Election and any of the ratios, baskets or amounts for which compliance was determined or tested as of the LCT Test Date is exceeded as a result of fluctuations in any such ratio, basket or amount, including due to fluctuations in Consolidated Adjusted EBITDA or Consolidated Total Assets of the Lead Borrower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Lead Borrower has made an LCT Election for any Limited Condition Transaction, then in connection with any subsequent calculation of any ratio, basket or amount (other than the testing of any ratio for purposes of Section 6.24 and the definition of “Applicable Margin”)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i/>
          <w:sz w:val="20"/>
        </w:rPr>
        <w:t>Change in Accounting Principles</w:t>
      </w:r>
      <w:r>
        <w:rPr>
          <w:rFonts w:ascii="Times New Roman" w:hAnsi="Times New Roman"/>
          <w:sz w:val="20"/>
        </w:rPr>
        <w:t xml:space="preserve">. If, after the Closing Date, there shall occur any change in GAAP (except as otherwise provided herein in the definition of “Capital Lease”) from those used in the preparation of the financial statements referred to in Section 6.1 hereof and such change shall result in a change in the method of calculation of any financial covenant, standard or term found in this Agreement, either the Lead Borrower or the Required Lenders may by notice to the Lenders and the Lead Borrower, respectively, require that the Lenders and the Lead Borrower negotiate in good faith to amend such covenants, standards, and term so as equitably to reflect such change in accounting principles, with the desired result being that the criteria for evaluating the financial condition of the Lead Borrower and its Restricted Subsidiaries shall be the same as if such change had not been made. No delay by the Lead Borrower or the Required Lenders in requiring such negotiation shall limit their right to so require such a negotiation at any time after such a change in accounting principles. Until any such covenant, standard, or term is amended in accordance with Section 1.3(b), financial covenants (and all related defined terms) shall be computed and determined in accordance with GAAP in effect prior to such change in accounting principles. Without limiting the generality of the foregoing, the Lead Borrower shall neither be deemed to be in compliance with any covenant hereunder nor out of compliance with any covenant hereunder if such state of compliance or non-compliance, as the case may be, would not exist but for the occurrence of a change in accounting principles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i/>
          <w:sz w:val="20"/>
        </w:rPr>
        <w:t>Currency Generally</w:t>
      </w:r>
      <w:r>
        <w:rPr>
          <w:rFonts w:ascii="Times New Roman" w:hAnsi="Times New Roman"/>
          <w:sz w:val="20"/>
        </w:rPr>
        <w:t xml:space="preserve">. Each provision of this Agreement shall be subject to such reasonable changes of construction as the Administrative Agent may from time to time specify with the Lead Borrower’s consent to appropriately reflect a change in currency of any country, the adoption of the Euro by any member state of the European Union and any relevant market convention or practice relating to such change in currency or relating to the Euro.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i/>
          <w:sz w:val="20"/>
        </w:rPr>
        <w:t>Interest Rates; Benchmark Notifications</w:t>
      </w:r>
      <w:r>
        <w:rPr>
          <w:rFonts w:ascii="Times New Roman" w:hAnsi="Times New Roman"/>
          <w:sz w:val="20"/>
        </w:rPr>
        <w:t xml:space="preserve">. The interest rate on a Loan denominated in Dollars or an Alternative Currency may be derived from an interest rate benchmark that may be discontinued or is, or may in the future become, the subject of regulatory reform. Upon the occurrence of a Benchmark Transition Event, Section 8.3(b)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i/>
          <w:sz w:val="20"/>
        </w:rPr>
        <w:t>Divisions</w:t>
      </w:r>
      <w:r>
        <w:rPr>
          <w:rFonts w:ascii="Times New Roman" w:hAnsi="Times New Roman"/>
          <w:sz w:val="20"/>
        </w:rPr>
        <w:t xml:space="preserve">. For all purposes under the Loan Documents, in connection with any division or plan of division under Dela 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i/>
          <w:sz w:val="20"/>
        </w:rPr>
        <w:t>Additional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Lead Borrower may from time to time request that Revolving Loans be made and/or Letters of Credit be issued in a currency other than those specifically listed in the definition of “</w:t>
      </w:r>
      <w:r>
        <w:rPr>
          <w:rFonts w:ascii="Times New Roman" w:hAnsi="Times New Roman"/>
          <w:i/>
          <w:sz w:val="20"/>
        </w:rPr>
        <w:t>Alternative Currency</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each such currency is a lawful currency that is readily available, freely transferable and not restricted and able to be converted into Dollars. In the case of any such request with respect to the making of Revolving Loans, such request shall be subject to the approval of the Administrative Agent and each Revolving Lender; and in the case of any such request with respect to the issuance of Letters of Credit, such request shall be subject to the approval of the Administrative Agent and the L/C Issuer. </w:t>
      </w:r>
    </w:p>
    <w:p>
      <w:pPr>
        <w:pStyle w:val="TextBody"/>
        <w:bidi w:val="0"/>
        <w:spacing w:before="120" w:after="0"/>
        <w:jc w:val="left"/>
        <w:rPr>
          <w:rFonts w:ascii="Times New Roman" w:hAnsi="Times New Roman"/>
          <w:sz w:val="20"/>
        </w:rPr>
      </w:pPr>
      <w:r>
        <w:rPr>
          <w:rFonts w:ascii="Times New Roman" w:hAnsi="Times New Roman"/>
          <w:sz w:val="20"/>
        </w:rPr>
        <w:t xml:space="preserve">(b) 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Revolving Loans, the Administrative Agent shall promptly notify each Revolving Lender thereof; and in the case of any such request pertaining to Letters of Credit, the Administrative Agent shall promptly notify the applicable L/C Issuers thereof. Each Revolving Lender (in the case of any such request pertaining to Revolving Loans) or the L/C Issuer (in the case of a request pertaining to Letters of Credit) shall notify the Administrative Agent, not later than 11:00 a.m., ten (10) Business Days after receipt of such request whether it consents, in its sole discretion, to the making of Revolving Loans or the issuance of Letters of Credit, as the case may be, in such requested currency. </w:t>
      </w:r>
    </w:p>
    <w:p>
      <w:pPr>
        <w:pStyle w:val="TextBody"/>
        <w:bidi w:val="0"/>
        <w:spacing w:before="120" w:after="0"/>
        <w:jc w:val="left"/>
        <w:rPr>
          <w:rFonts w:ascii="Times New Roman" w:hAnsi="Times New Roman"/>
          <w:sz w:val="20"/>
        </w:rPr>
      </w:pPr>
      <w:r>
        <w:rPr>
          <w:rFonts w:ascii="Times New Roman" w:hAnsi="Times New Roman"/>
          <w:sz w:val="20"/>
        </w:rPr>
        <w:t xml:space="preserve">(c) Any failure by a Revolving Lender or the L/C Issuer, as the case may be, to respond to such re-quest within the time period specified in the preceding clause (b) shall be deemed to be a refusal by such Revolving Lender or the L/C Issuer, as the case may be, to permit Revolving Loans to be made or Letters of Credit to be issued in such requested currency. If the Administrative Agent and all the Revolving Lenders consent to making Revolving Loans in such requested currency and the Administrative Agent and such Revolving Lenders reasonably determine that an appropriate interest rate is available to be used for such requested currency, the Administrative Agent shall so notify the Lead Borrower and, upon the Lead Borrower’s consent to the appropriate interest rate, (i) the Administrative Agent, such Revolving Lenders or the Lead Borrower may amend this Agreement to the extent necessary to add the applicable rate for such currency and any applicable adjustment for such rate (and any other administrative changes in the Administrative Agent’s reasonable discretion in consultation with the Lead Borrower) and (ii) to the extent this Agreement has been amended to reflect the appropriate rate for such currency, such currency shall thereupon be deemed for all purposes to be an Alternative Currency for purposes of any Borrowings of Revolving Loans. If the Administrative Agent and the L/C Issuer consent to the issuance of Letters of Credit in such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currency, the Administrative Agent shall so notify the Lead Borrower and (i) the Administrative Agent, the L/C Issuer or the Lead Borrower may amend this Agreement to the extent necessary to add the applicable rate for such currency and any applicable adjustment for such rate (and any other administrative changes in the Administrative Agent’s reasonable discretion in consultation with the Lead Borrower) and (ii) to the extent this Agreement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Section 1.8, the Administrative Agent shall promptly so notify the Lead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i/>
          <w:sz w:val="20"/>
        </w:rPr>
        <w:t>Exchange Rates; Currency Equivalents</w:t>
      </w:r>
      <w:r>
        <w:rPr>
          <w:rFonts w:ascii="Times New Roman" w:hAnsi="Times New Roman"/>
          <w:sz w:val="20"/>
        </w:rPr>
        <w:t xml:space="preserve">. (a) The Administrative Agent or the L/C Issuers, as applicable, shall determine the Dollar Equivalent amounts of Term Benchmark Borrowings or RFR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Lead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L/C Issuers,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L/C Issuers,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ARTICLE 2. THE LOAN FACILITIES. </w:t>
      </w:r>
    </w:p>
    <w:p>
      <w:pPr>
        <w:pStyle w:val="TextBody"/>
        <w:bidi w:val="0"/>
        <w:spacing w:before="120" w:after="0"/>
        <w:jc w:val="left"/>
        <w:rPr>
          <w:rFonts w:ascii="Times New Roman" w:hAnsi="Times New Roman"/>
          <w:sz w:val="20"/>
        </w:rPr>
      </w:pPr>
      <w:r>
        <w:rPr>
          <w:rFonts w:ascii="Times New Roman" w:hAnsi="Times New Roman"/>
          <w:sz w:val="20"/>
        </w:rPr>
        <w:t xml:space="preserve">Section 2.1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i/>
          <w:sz w:val="20"/>
        </w:rPr>
        <w:t>Revolving Credit Commitments</w:t>
      </w:r>
      <w:r>
        <w:rPr>
          <w:rFonts w:ascii="Times New Roman" w:hAnsi="Times New Roman"/>
          <w:sz w:val="20"/>
        </w:rPr>
        <w:t>. Prior to the Revolving Credit Termination Date, each Revolving Lender severally and not jointly agrees, subject to the terms and conditions hereof, to make revolving loans (each individually, a “</w:t>
      </w:r>
      <w:r>
        <w:rPr>
          <w:rFonts w:ascii="Times New Roman" w:hAnsi="Times New Roman"/>
          <w:i/>
          <w:sz w:val="20"/>
        </w:rPr>
        <w:t>Revolving Loan</w:t>
      </w:r>
      <w:r>
        <w:rPr>
          <w:rFonts w:ascii="Times New Roman" w:hAnsi="Times New Roman"/>
          <w:sz w:val="20"/>
        </w:rPr>
        <w:t>” and, collectively, the “</w:t>
      </w:r>
      <w:r>
        <w:rPr>
          <w:rFonts w:ascii="Times New Roman" w:hAnsi="Times New Roman"/>
          <w:i/>
          <w:sz w:val="20"/>
        </w:rPr>
        <w:t>Revolving Loans</w:t>
      </w:r>
      <w:r>
        <w:rPr>
          <w:rFonts w:ascii="Times New Roman" w:hAnsi="Times New Roman"/>
          <w:sz w:val="20"/>
        </w:rPr>
        <w:t xml:space="preserve">”) in Dollars and in any other Agreed Currency to the Borrowers from time to time during the period from the Closing Date to the Revolving Credit Termination Date up to the amount of such Lender’s Revolving Credit Commitment in effect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sum of the aggregate principal amount of Revolving Loans and L/C Obligations at any time outstanding shall not exceed the sum of the total Revolving Credit Commitments in effect at such time. Each Borrowing of Revolving Loans shall be made ratably by the Lenders in proportion to their respective Revolver Percentages. As provided in Section 2.5(a), and subject to the terms hereof, the Borrowers may elect that each Borrowing of Revolving Loans be (i) in the case of Revolving Loans denominated in Dollars, Term Benchmark Loans, Base Rate Loans or RFR Loans and (ii) in the case of Revolving Loans denominated in an Alternative Currency, Term Benchmark Loans. Revolving Loans may be repaid and reborrowed before the Revolving Credit Termination Date, subject to the terms and conditions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i/>
          <w:sz w:val="20"/>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Subject to the terms and conditions hereof, as part of the Revolving Facility, commencing with the Closing Date, the L/C Issuers shall issue standby and documentary letters of credit (each, a “</w:t>
      </w:r>
      <w:r>
        <w:rPr>
          <w:rFonts w:ascii="Times New Roman" w:hAnsi="Times New Roman"/>
          <w:i/>
          <w:sz w:val="20"/>
        </w:rPr>
        <w:t>Letter of Credit</w:t>
      </w:r>
      <w:r>
        <w:rPr>
          <w:rFonts w:ascii="Times New Roman" w:hAnsi="Times New Roman"/>
          <w:sz w:val="20"/>
        </w:rPr>
        <w:t>”) for any Borrower’s account and/or its Subsidiaries’ account (</w:t>
      </w:r>
      <w:r>
        <w:rPr>
          <w:rFonts w:ascii="Times New Roman" w:hAnsi="Times New Roman"/>
          <w:i/>
          <w:sz w:val="20"/>
        </w:rPr>
        <w:t xml:space="preserve">provided </w:t>
      </w:r>
      <w:r>
        <w:rPr>
          <w:rFonts w:ascii="Times New Roman" w:hAnsi="Times New Roman"/>
          <w:sz w:val="20"/>
        </w:rPr>
        <w:t xml:space="preserve">that each shall be jointly and severally liable) in an aggregate undrawn face amount up to the L/C Sublimit;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sum of the Revolving Loans and L/C Obligations at any time outstanding shall not exceed the sum of all Revolving Credit Commitments in effect at such time; </w:t>
      </w:r>
      <w:r>
        <w:rPr>
          <w:rFonts w:ascii="Times New Roman" w:hAnsi="Times New Roman"/>
          <w:i/>
          <w:sz w:val="20"/>
        </w:rPr>
        <w:t xml:space="preserve">provided further </w:t>
      </w:r>
      <w:r>
        <w:rPr>
          <w:rFonts w:ascii="Times New Roman" w:hAnsi="Times New Roman"/>
          <w:sz w:val="20"/>
        </w:rPr>
        <w:t xml:space="preserve">that there shall not at any time be more than a total of twenty (20) Letters of Credit outstanding; and </w:t>
      </w:r>
      <w:r>
        <w:rPr>
          <w:rFonts w:ascii="Times New Roman" w:hAnsi="Times New Roman"/>
          <w:i/>
          <w:sz w:val="20"/>
        </w:rPr>
        <w:t xml:space="preserve">provided further </w:t>
      </w:r>
      <w:r>
        <w:rPr>
          <w:rFonts w:ascii="Times New Roman" w:hAnsi="Times New Roman"/>
          <w:sz w:val="20"/>
        </w:rPr>
        <w:t>that (i) no L/C Issuer shall have any obligation to issue any Letter of Credit if, after giving effect to such issuance, the aggregate L/C Obligations in respect of Letters of Credit issued by such L/C Issuer would exceed the amount stipulated for it in the definition of “L/C Issuer” (such amount, such L/C Issuer’s “</w:t>
      </w:r>
      <w:r>
        <w:rPr>
          <w:rFonts w:ascii="Times New Roman" w:hAnsi="Times New Roman"/>
          <w:i/>
          <w:sz w:val="20"/>
        </w:rPr>
        <w:t>Letter of Credit Commitment</w:t>
      </w:r>
      <w:r>
        <w:rPr>
          <w:rFonts w:ascii="Times New Roman" w:hAnsi="Times New Roman"/>
          <w:sz w:val="20"/>
        </w:rPr>
        <w:t xml:space="preserve">”), (ii) Royal Bank of Canada and its Affiliates shall not be obligated to issue any documentary Letters of Credit and (iii) no L/C Issuer shall be required to issue any Letter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if doing so would result in the aggregate Revolving Loans and Letters of Credit extended by such L/C Issuer to exceed its Revolving Credit Commitment. Each Revolving Lender shall be obligated to reimburse the L/C Issuers for such Revolving Lender’s Revolver Percentage of the amount of each drawing under a Letter of Credit and, accordingly, each Letter of Credit shall constitute usage of the Revolving Credit Commitment of each Revolving Lender </w:t>
      </w:r>
      <w:r>
        <w:rPr>
          <w:rFonts w:ascii="Times New Roman" w:hAnsi="Times New Roman"/>
          <w:i/>
          <w:sz w:val="20"/>
        </w:rPr>
        <w:t xml:space="preserve">pro rata </w:t>
      </w:r>
      <w:r>
        <w:rPr>
          <w:rFonts w:ascii="Times New Roman" w:hAnsi="Times New Roman"/>
          <w:sz w:val="20"/>
        </w:rPr>
        <w:t xml:space="preserve">in an amount equal to its Revolver Percentage of the L/C Obligations then outstanding. The Lead Borrower may, at any time and from time to time, reduce the Letter of Credit Commitment of any L/C Issuer with the consent of such L/C Issuer; </w:t>
      </w:r>
      <w:r>
        <w:rPr>
          <w:rFonts w:ascii="Times New Roman" w:hAnsi="Times New Roman"/>
          <w:i/>
          <w:sz w:val="20"/>
        </w:rPr>
        <w:t xml:space="preserve">provided </w:t>
      </w:r>
      <w:r>
        <w:rPr>
          <w:rFonts w:ascii="Times New Roman" w:hAnsi="Times New Roman"/>
          <w:sz w:val="20"/>
        </w:rPr>
        <w:t xml:space="preserve">that the Lead Borrower shall not reduce the Letter of Credit Commitment of any L/C Issuer if, after giving effect of such reduction, the conditions set forth in clauses (i) and (iii) above shall not be satisfied.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Applications</w:t>
      </w:r>
      <w:r>
        <w:rPr>
          <w:rFonts w:ascii="Times New Roman" w:hAnsi="Times New Roman"/>
          <w:sz w:val="20"/>
        </w:rPr>
        <w:t>. At any time after the Closing Date and before the Revolving Credit Termination Date, the L/C Issuers shall, at the request of a Borrower, issue one (1) or more Letters of Credit in Dollars or in any Alternative Currency, in form and substance acceptable to the applicable L/C Issuer, with expiration dates no later than the earlier of (i) 12 months from the date of issuance (or which are cancelable not later than 12 months from the date of issuance and each renewal) or (ii) five (5) Business Days prior to the Revolving Credit Termination Date, in an aggregate face amount as requested by such Borrower subject to the limitations set forth in clause (a) of this Section 2.3, upon the receipt of a duly executed application for the relevant Letter of Credit in the form then customarily prescribed by the applicable L/C Issuer for the Letter of Credit requested (each, an “</w:t>
      </w:r>
      <w:r>
        <w:rPr>
          <w:rFonts w:ascii="Times New Roman" w:hAnsi="Times New Roman"/>
          <w:i/>
          <w:sz w:val="20"/>
        </w:rPr>
        <w:t>Application</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any Letter of Credit with a 12-month tenor may provide for the renewal thereof for additional 12-month periods (which shall in no event extend beyond the date referred to in clause (ii) above, unless an L/C Backstop has been provided to the L/C Issuers thereof). Notwithstanding anything contained in any Application to the contrary: (i) the Borrowers shall pay fees in connection with each Letter of Credit as set forth in Section 2.13(b) hereof, and (ii) if the applicable L/C Issuer is not timely reimbursed for the amount of any drawing under a Letter of Credit as required pursuant to clause (c) of this Section 2.3, the Borrowers’ obligation to reimburse such L/C Issuer for the amount of such drawing shall bear interest (which the Borrowers hereby promise to pay) from and after the date such drawing is paid to but excluding the date of reimbursement by the Borrowers at a rate per annum equal to the sum of 2.00% </w:t>
      </w:r>
      <w:r>
        <w:rPr>
          <w:rFonts w:ascii="Times New Roman" w:hAnsi="Times New Roman"/>
          <w:i/>
          <w:sz w:val="20"/>
        </w:rPr>
        <w:t xml:space="preserve">plus </w:t>
      </w:r>
      <w:r>
        <w:rPr>
          <w:rFonts w:ascii="Times New Roman" w:hAnsi="Times New Roman"/>
          <w:sz w:val="20"/>
        </w:rPr>
        <w:t xml:space="preserve">the Applicable Margin </w:t>
      </w:r>
      <w:r>
        <w:rPr>
          <w:rFonts w:ascii="Times New Roman" w:hAnsi="Times New Roman"/>
          <w:i/>
          <w:sz w:val="20"/>
        </w:rPr>
        <w:t xml:space="preserve">plus </w:t>
      </w:r>
      <w:r>
        <w:rPr>
          <w:rFonts w:ascii="Times New Roman" w:hAnsi="Times New Roman"/>
          <w:sz w:val="20"/>
        </w:rPr>
        <w:t xml:space="preserve">the Base Rate from time to time in effect (computed on the basis of a year of 365 or 366 days, as the case may be, and the actual number of days elapsed). Without limiting the foregoing, each L/C Issuer’s obligation to issue a Letter of Credit or increase the amount of a Letter of Credit is subject to the terms or conditions of this Agreement (including the conditions set forth in Section 3.1 and the other terms of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The Reimbursement Obligations</w:t>
      </w:r>
      <w:r>
        <w:rPr>
          <w:rFonts w:ascii="Times New Roman" w:hAnsi="Times New Roman"/>
          <w:sz w:val="20"/>
        </w:rPr>
        <w:t>. Subject to Section 2.3(b) hereof, the Borrowers shall reimburse the applicable L/C Issuer for all drawings under a Letter of Credit (a “</w:t>
      </w:r>
      <w:r>
        <w:rPr>
          <w:rFonts w:ascii="Times New Roman" w:hAnsi="Times New Roman"/>
          <w:i/>
          <w:sz w:val="20"/>
        </w:rPr>
        <w:t>Reimbursement Obligation</w:t>
      </w:r>
      <w:r>
        <w:rPr>
          <w:rFonts w:ascii="Times New Roman" w:hAnsi="Times New Roman"/>
          <w:sz w:val="20"/>
        </w:rPr>
        <w:t xml:space="preserve">”) by no later than (x) 2:00 p.m. (New York time) on the Business Day after the date of such payment by such L/C Issuer under a Letter of Credit, if the applicable Borrower has been informed of such drawing by the applicable L/C Issuer on or before 10:00 a.m. (New York time) on the date of the payment of such drawing, or (y) if notice of such drawing is given to the applicable Borrower after 10:00 a.m. (New York time) on the date of the payment of such drawing, reimbursement shall be made within two Business Days following the date of the payment of such drawing, by the end of such day, in all instances in the currency of the applicable Letter of Credit and in immediately available funds at the Administrative Agent’s principal office in New York, New York or such other office as the Administrative Agent may designate in writing to such Borrower, and the Administrative Agent shall thereafter cause to be distributed to the applicable L/C Issuer such amount(s) in like funds; </w:t>
      </w:r>
      <w:r>
        <w:rPr>
          <w:rFonts w:ascii="Times New Roman" w:hAnsi="Times New Roman"/>
          <w:i/>
          <w:sz w:val="20"/>
        </w:rPr>
        <w:t xml:space="preserve">provided </w:t>
      </w:r>
      <w:r>
        <w:rPr>
          <w:rFonts w:ascii="Times New Roman" w:hAnsi="Times New Roman"/>
          <w:sz w:val="20"/>
        </w:rPr>
        <w:t xml:space="preserve">that (x) if such Letter of Credit drawing is denominated in Dollars and is not less than $100,000, the Lead Borrower may, subject to the conditions to borrowing set forth herein, request in accordance with Section 2.5 that such payment be financed with a Base Rate Loan under the Revolving Facility or swingline loan in an equivalent amount or (y) if such Letter of Credit drawing is denominated in an Alternative Currency and is not less than the Dollar Equivalent of $ 100,000, the Lead Borrower may, subject to the conditions to borrowing set forth herein, request in accordance with Section 2.5 that such payment be converted into an equivalent amount of Base Rate Loan under the Revolving Facility denominated in Dollars in an amount equal to the Dollar Equivalent of such Alternative Currency, and, in each case, to the extent so financed, the Borrowers’ obligation to make such payment shall be discharged and replaced by the resulting Base Rate Loan or swingline loan, as applicable. If the applicable Borrower does not make any such reimbursement payment on the date due and the Participating Lenders fund their participations in the manner set forth in Section 2.3(d) below, then all payments thereafter received by the Administrative Agent in discharge of any of the relevant Reimbursement Obligations shall be distributed in accordance with Section 2.3(d) below. In addition, for the benefit of the Administrative Agent, the L/C Issuers and each Lender, the Borrowers agree that, notwithstanding any provision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Application, its obligations under this Section 2.3(c) and each Application shall be absolute, unconditional and irrevocable, and shall be performed strictly in accordance with the terms of this Agreement and the Applications, under all circumstances whatsoever, and irrespective of any claim or defense that the Borrowers may otherwise have against the Administrative Agent, the L/C Issuers or any Lender, including without limitation (i) any lack of validity or enforceability of any Loan Document; (ii) any amendment or waiver of or any consent to departure from all or any of the provisions of any Loan Document; (iii) the existence of any claim of setoff the Borrowers may have at any time against a beneficiary of a Letter of Credit (or any Person for whom a beneficiary may be acting), the Administrative Agent, the L/C Issuers, any Lender or any other Person, whether in connection with this Agreement, another Loan Document, the transaction related to the Loan Document or any unrelated transaction; (iv) any statement or any other document presented under a Letter of Credit proving to be forged, fraudulent, invalid or insufficient in any respect or any statement therein being untrue or inaccurate in any respect; (v) payment by the Administrative Agent or an L/C Issuer under a Letter of Credit against presentation to the Administrative Agent or an L/C Issuer of a draft or certificate that does not comply with the terms of the Letter of Credit; </w:t>
      </w:r>
      <w:r>
        <w:rPr>
          <w:rFonts w:ascii="Times New Roman" w:hAnsi="Times New Roman"/>
          <w:i/>
          <w:sz w:val="20"/>
        </w:rPr>
        <w:t xml:space="preserve">provided </w:t>
      </w:r>
      <w:r>
        <w:rPr>
          <w:rFonts w:ascii="Times New Roman" w:hAnsi="Times New Roman"/>
          <w:sz w:val="20"/>
        </w:rPr>
        <w:t xml:space="preserve">that the Administrative Agent’s or an L/C Issuer’s determination that documents presented under the Letter of Credit complied with the terms thereof did not constitute gross negligence, bad faith or willful misconduct of the Administrative Agent or an L/C Issuer (as determined by the final, non-appealable judgment of a court of competent jurisdiction); (vi) any other act or omission to act or delay of any kind by the Administrative Agent or an L/C Issuer, any Lender or any other Person or any other event or circumstance whatsoever that might, but for the provisions of this Section 2.3(c), constitute a legal or equitable discharge of each Borrower’s obligations hereunder or under an Application; or (vii) any adverse change in the relevant exchange rates or in the availability of the relevant Alternative Currency to each Borrower or any Subsidiary or in the relevant currency markets generally.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The Participating Interests</w:t>
      </w:r>
      <w:r>
        <w:rPr>
          <w:rFonts w:ascii="Times New Roman" w:hAnsi="Times New Roman"/>
          <w:sz w:val="20"/>
        </w:rPr>
        <w:t>. Each Revolving Lender (other than the Lender acting as L/C Issuer) severally and not jointly agrees to purchase from the L/C Issuers, and each L/C Issuer hereby agrees to sell to each such Revolving Lender (a “</w:t>
      </w:r>
      <w:r>
        <w:rPr>
          <w:rFonts w:ascii="Times New Roman" w:hAnsi="Times New Roman"/>
          <w:i/>
          <w:sz w:val="20"/>
        </w:rPr>
        <w:t>Participating Lender</w:t>
      </w:r>
      <w:r>
        <w:rPr>
          <w:rFonts w:ascii="Times New Roman" w:hAnsi="Times New Roman"/>
          <w:sz w:val="20"/>
        </w:rPr>
        <w:t>”), an undivided participating interest (a “</w:t>
      </w:r>
      <w:r>
        <w:rPr>
          <w:rFonts w:ascii="Times New Roman" w:hAnsi="Times New Roman"/>
          <w:i/>
          <w:sz w:val="20"/>
        </w:rPr>
        <w:t>Participating Interest</w:t>
      </w:r>
      <w:r>
        <w:rPr>
          <w:rFonts w:ascii="Times New Roman" w:hAnsi="Times New Roman"/>
          <w:sz w:val="20"/>
        </w:rPr>
        <w:t xml:space="preserve">”) to the extent of its Revolver Percentage in each Letter of Credit issued by, and each Reimbursement Obligation owed to, the L/C Issuers. Upon a Borrower’s failure to pay any Reimbursement Obligation on the date and at the time required, or if an L/C Issuer is required at any time to return to a Borrower or to a trustee, receiver, liquidator, custodian or other Person any portion of any payment of any Reimbursement Obligation, each Participating Lender shall, not later than the Business Day it receives a certificate in the form of Exhibit A hereto from such L/C Issuer (with a copy to the Administrative Agent) to such effect, if such certificate is received before 12:00 noon, or not later than 12:00 noon the following Business Day, if such certificate is received after such time, pay to the Administrative Agent for the account of such L/C Issuer an amount equal to such Participating Lender’s Revolver Percentage of such unpaid Reimbursement Obligation together with interest on such amount accrued from the date such L/C Issuer made the related payment to the date of such payment by such Participating Lender at a rate per annum equal to: (i) from the date such L/C Issuer made the related payment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after making its appropriate payment, be entitled to receive its Revolver Percentage of each payment received in respect of the relevant Reimbursement Obligation and of interest paid thereon, with each L/C Issuer retaining its Revolver Percentage thereof as a Revolving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The several obligations of the Participating Lenders to the L/C Issuers under this Section 2.3 shall be absolute, irrevocable and unconditional under any and all circumstances and shall not be subject to any setoff, counterclaim or defense to payment which any Participating Lender may have or has had against a Borrower, the L/C Issuers, the Administrative Agent, any Lender or any other Person. Without limiting the generality of the foregoing, such obligations shall not be affected by any Default or Event of Default or by any reduction or termination of the Revolving Credit Commitment of any Revolving Lender, and each payment by a Participating Lender under this Section 2.3 shall be made without any offset, abatement, withholding or reduction whatsoever.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Indemnification</w:t>
      </w:r>
      <w:r>
        <w:rPr>
          <w:rFonts w:ascii="Times New Roman" w:hAnsi="Times New Roman"/>
          <w:sz w:val="20"/>
        </w:rPr>
        <w:t xml:space="preserve">. The Participating Lenders shall, to the extent of their respective Revolver Percentages, indemnify the L/C Issuers (to the extent not reimbursed by the applicable Borrower and without relieving such Borrower of its obligation to do so) against any cost, expense (including reasonable counsel fees and disbursements), claim, demand, action, loss or liability (except as a result from any L/C Issuer’s gross negligence or willful misconduct as determined by the final, non-appealable judgment of a court of competent jurisdiction) that such L/C Issuer may suffer or incur in connection with any Letter of Credit issued by it. The obligations of the Participating Lenders under this Section 2.3(e) and all other parts of this Section 2.3 shall survive termination of this Agreement and of all Applications, Letters of Credit, and all drafts and other documents presented in connection with drawings thereunder.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Manner of Requesting a Letter of Credit</w:t>
      </w:r>
      <w:r>
        <w:rPr>
          <w:rFonts w:ascii="Times New Roman" w:hAnsi="Times New Roman"/>
          <w:sz w:val="20"/>
        </w:rPr>
        <w:t xml:space="preserve">. The applicable Borrower shall provide at least three (3) Business Days’ advance written notice to the Administrative Agent and the applicable L/C Issuer (or such lesser notice as the Administrative Agent and the L/C Issuers may agree in their sole discretion) of each request for the issuance of a Letter of Credit, each such notice to be accompanied by a properly completed and executed Application for the requested Letter of Credit and, in the case of an extension or amendment or an increase in the amount of a Letter of Credit, a written request therefor, in a form acceptable to the Administrative Agent and the applicable L/C Issuer, in each case, together with the fees called for by this Agreement. The L/C Issuers shall promptly notify the Administrative Agent and the Lenders of the issuance, extension or amendment of a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Conflict with Application</w:t>
      </w:r>
      <w:r>
        <w:rPr>
          <w:rFonts w:ascii="Times New Roman" w:hAnsi="Times New Roman"/>
          <w:sz w:val="20"/>
        </w:rPr>
        <w:t xml:space="preserve">. In the event of any conflict or inconsistency between this Agreement and the terms of any Application, the terms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Existing Letters of Credit</w:t>
      </w:r>
      <w:r>
        <w:rPr>
          <w:rFonts w:ascii="Times New Roman" w:hAnsi="Times New Roman"/>
          <w:sz w:val="20"/>
        </w:rPr>
        <w:t xml:space="preserve">. Notwithstanding anything to the contrary provided in this Agreement, each letter of credit outstanding on the Closing Date, if any, and listed on Schedule 2.3(a) shall be deemed issued under the Revolving Facility to the extent the applicable letter of credit issuer under such facility is an L/C Issuer under the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Resignation or Replacement of L/C Issuer</w:t>
      </w:r>
      <w:r>
        <w:rPr>
          <w:rFonts w:ascii="Times New Roman" w:hAnsi="Times New Roman"/>
          <w:sz w:val="20"/>
        </w:rPr>
        <w:t xml:space="preserve">. An L/C Issuer may resign as an L/C Issuer hereunder at any time upon at least thirty (30) days’ prior written notice to the Lenders, the Administrative Agent and the Lead Borrower. An L/C Issuer may be replaced at any time by written agreement among the Lead Borrower, the Administrative Agent, the replaced L/C Issuer and the successor L/C Issuer. The Administrative Agent shall notify the Lenders of any such replacement of an L/C Issuer. At the time any such resignation or replacement shall become effective, the Borrowers shall pay all unpaid fees accrued for the account of the replaced L/C Issuer pursuant to Section 2.13(b). From and after the effective date of any such resignation or replacement, (i) the successor L/C Issuer shall have all the rights and obligations of the replaced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resignation or replacement of an L/C Issuer hereunder, the replaced L/C Issuer shall remain a party hereto and shall continue to have all the rights and obligations of such L/C Issuer under this Agreement with respect to Letters of Credit issued by it prior to such resignation or replacement but shall not be required to issue additional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Additional L/C Issuers</w:t>
      </w:r>
      <w:r>
        <w:rPr>
          <w:rFonts w:ascii="Times New Roman" w:hAnsi="Times New Roman"/>
          <w:sz w:val="20"/>
        </w:rPr>
        <w:t xml:space="preserve">. From time to time, the Lead Borrower may by notice to the Administrative Agent designate additional Lenders as an L/C Issuer each of which agrees (in its sole discretion) to act in such capacity and is reasonably satisfactory to the Administrative Agent. Each such additional L/C Issuer shall execute a counterpart of this Agreement upon the approval of the Administrative Agent (which approval shall not be unreasonably withheld) and shall thereafter be an L/C Issuer hereunder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Provisions Related to Extended Revolving Credit Commitments. </w:t>
      </w:r>
      <w:r>
        <w:rPr>
          <w:rFonts w:ascii="Times New Roman" w:hAnsi="Times New Roman"/>
          <w:sz w:val="20"/>
        </w:rPr>
        <w:t xml:space="preserve">If the maturity date in respect of any tranche of Revolving Credit Commitments occurs prior to the expiration of any Letter of Credit issued under such tranche, then (i) if one (1) or more other tranches of Revolving Credit Commitments in respect of which the maturity date shall not have occurred are then in effect, (x) the outstanding Revolving Loans shall be repaid pursuant to Section 2.7(b) on such maturity date to the extent and in an amount sufficient to permit the reallocation of the Letter of Credit Usage relating to the outstanding Letters of Credit contemplated by clause (y) below and (y) such Letters of Credit shall automatically be deemed to have been issued (including for purposes of the obligations of the Revolving Lenders to purchase participations therein and to make payments in respect thereof pursuant to Section 2.3(d)) under (and ratably participated in by Revolving Lenders pursuant to) the Revolving Credit Commitments in respect of such non-terminating tranches up to an aggregate amount not to exceed the aggregate principal amount of the Revolving Credit Commitments in respect of such non-terminating tranches at such time (it being understood that (1) the participations therein of Revolving Lenders under the maturing tranche shall be correspondingly released and (2) no partial face amount of any Letter of Credit may be so reallocated) and (ii) to the extent not reallocated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immediately preceding clause (i), but without limiting the obligations with respect thereto, the Borrowers shall provide an L/C Backstop with respect to any such Letter of Credit in a manner reasonably satisfactory to the applicable L/C Issuer. If, for any reason, such L/C Backstop is not provided or the reallocation does not occur, the Revolving Lenders under the maturing tranche shall continue to be responsible for their participating interests in the Letters of Credit; </w:t>
      </w:r>
      <w:r>
        <w:rPr>
          <w:rFonts w:ascii="Times New Roman" w:hAnsi="Times New Roman"/>
          <w:i/>
          <w:sz w:val="20"/>
        </w:rPr>
        <w:t xml:space="preserve">provided </w:t>
      </w:r>
      <w:r>
        <w:rPr>
          <w:rFonts w:ascii="Times New Roman" w:hAnsi="Times New Roman"/>
          <w:sz w:val="20"/>
        </w:rPr>
        <w:t xml:space="preserve">that, notwithstanding anything to the contrary contained herein, upon any sub-sequent repayment of the Revolving Loans, the reallocation set forth in clause (i) shall automatically and concurrently occur to the extent of such repayment (it being understood that no partial face amount of any Letter of Credit may be so reallocated). Except to the extent of reallocations of participations pursuant to clause (i) of the second preceding sentence, the occurrence of a maturity date with respect to a given tranche of Revolving Credit Commitments shall have no effect upon (and shall not diminish) the percentage participations of the Revolving Lenders in any Letter of Credit issued before such maturity date. Commencing with the maturity date of any tranche of Revolving Credit Commitments, the L/C Sublimit under any tranche of Revolving Credit Commitments that has not so then matured shall be as agreed with such Revolving Lenders; </w:t>
      </w:r>
      <w:r>
        <w:rPr>
          <w:rFonts w:ascii="Times New Roman" w:hAnsi="Times New Roman"/>
          <w:i/>
          <w:sz w:val="20"/>
        </w:rPr>
        <w:t xml:space="preserve">provided </w:t>
      </w:r>
      <w:r>
        <w:rPr>
          <w:rFonts w:ascii="Times New Roman" w:hAnsi="Times New Roman"/>
          <w:sz w:val="20"/>
        </w:rPr>
        <w:t xml:space="preserve">that in no event shall such sublimit be less than the sum of (x) the Letter of Credit Usage with respect to the Revolving Lenders under such extended tranche immediately prior to such maturity date and (y) the face amount of the Letters of Credit reallocated to such tranche of Revolving Credit Commitments pursuant to clause (i) of the first sentence of this clause (k) (assuming Revolving Loans are repaid in accordance with clause (i)(x)).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Applicability of ISP; Limitation of Liability</w:t>
      </w:r>
      <w:r>
        <w:rPr>
          <w:rFonts w:ascii="Times New Roman" w:hAnsi="Times New Roman"/>
          <w:sz w:val="20"/>
        </w:rPr>
        <w:t xml:space="preserve">. Unless otherwise expressly agreed by the applicable L/C Issuer and the Borrowers when a Letter of Credit is issued, the rules of the ISP shall apply to each standby Letter of Credit. Notwithstanding the foregoing, no L/C Issuer shall be responsible to the Borrowers for, and no L/C Issuer’s rights and remedies against the Borrowers shall be impaired by, any action or inaction of an L/C Issuer required or permitted under any law, order, or practice that is required or permitted to be applied to any Letter of Credit or this Agreement, including the law or any order of a jurisdiction where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i/>
          <w:sz w:val="20"/>
        </w:rPr>
        <w:t>Applicable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Revolving Base Rate Loans</w:t>
      </w:r>
      <w:r>
        <w:rPr>
          <w:rFonts w:ascii="Times New Roman" w:hAnsi="Times New Roman"/>
          <w:sz w:val="20"/>
        </w:rPr>
        <w:t xml:space="preserve">. Each Revolving Loan that is a Base Rate Loan made or maintained by a Lender shall bear interest (computed on the basis of a year of 360 days (or, at times when the Base Rate is based on the Prime Rate, 365 or 366 days, as the case may be) and the actual days elapsed) on the unpaid principal amount thereof from the date such Loan is advanced or created by conversion from a Term Benchmark Loan until, but excluding, the date of repayment thereof at a rate per annum equal to the sum of the Applicable Margin </w:t>
      </w:r>
      <w:r>
        <w:rPr>
          <w:rFonts w:ascii="Times New Roman" w:hAnsi="Times New Roman"/>
          <w:i/>
          <w:sz w:val="20"/>
        </w:rPr>
        <w:t xml:space="preserve">plus </w:t>
      </w:r>
      <w:r>
        <w:rPr>
          <w:rFonts w:ascii="Times New Roman" w:hAnsi="Times New Roman"/>
          <w:sz w:val="20"/>
        </w:rPr>
        <w:t xml:space="preserve">the Base Rate from time to time in effect, payable in arrears on each Fiscal Quarter End Date and at maturity (whether by acceleration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Revolving Term Benchmark Loans</w:t>
      </w:r>
      <w:r>
        <w:rPr>
          <w:rFonts w:ascii="Times New Roman" w:hAnsi="Times New Roman"/>
          <w:sz w:val="20"/>
        </w:rPr>
        <w:t xml:space="preserve">. Each Revolving Loan that is a Term Benchmark Loan made or maintained by a Lender shall bear interest during each Interest Period it is outstanding (computed on the basis of a year of 360 days and actual days elapsed) on the unpaid principal amount thereof from the date such Loan is advanced, continued or created by conversion from a Base Rate Loan until, but excluding, the date of repayment thereof at a rate per annum equal to the sum of the Applicable Margin </w:t>
      </w:r>
      <w:r>
        <w:rPr>
          <w:rFonts w:ascii="Times New Roman" w:hAnsi="Times New Roman"/>
          <w:i/>
          <w:sz w:val="20"/>
        </w:rPr>
        <w:t xml:space="preserve">plus </w:t>
      </w:r>
      <w:r>
        <w:rPr>
          <w:rFonts w:ascii="Times New Roman" w:hAnsi="Times New Roman"/>
          <w:sz w:val="20"/>
        </w:rPr>
        <w:t xml:space="preserve">the Adjusted Term SOFR Rate, the Adjusted EURIBOR Rate or the Adjusted TIBOR Rate, as applicable for such Interest Period, payable in arrears on the last day of the Interest Period and at maturity (whether by acceleration or otherwise), and, if the applicable Interest Period is longer than three (3) months, on each day occurring every three (3) months after the commencement of such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Revolving RFR Loans</w:t>
      </w:r>
      <w:r>
        <w:rPr>
          <w:rFonts w:ascii="Times New Roman" w:hAnsi="Times New Roman"/>
          <w:sz w:val="20"/>
        </w:rPr>
        <w:t xml:space="preserve">. Each Revolving Loan that is a RFR Loan made or maintained by a Lender shall bear interest (computed on the basis of a year of 360 days and the actual days elapsed) on the unpaid principal amount thereof from the date such Loan is advanced or created by conversion from a Base Rate Loans until, but excluding, the date of repayment thereof at a rate per annum equal to the sum of the Applicable Margin </w:t>
      </w:r>
      <w:r>
        <w:rPr>
          <w:rFonts w:ascii="Times New Roman" w:hAnsi="Times New Roman"/>
          <w:i/>
          <w:sz w:val="20"/>
        </w:rPr>
        <w:t xml:space="preserve">plus </w:t>
      </w:r>
      <w:r>
        <w:rPr>
          <w:rFonts w:ascii="Times New Roman" w:hAnsi="Times New Roman"/>
          <w:sz w:val="20"/>
        </w:rPr>
        <w:t xml:space="preserve">the Adjusted Daily Simple SOFR from time to time in effect, payable in arrears on each date that is on the numerically corresponding day in each calendar month that is one month after the Borrowing of such Loan (or, if there is no such numerically corresponding day in such month, then the last day of such month) and at maturity (whether by acceleration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Default Rate</w:t>
      </w:r>
      <w:r>
        <w:rPr>
          <w:rFonts w:ascii="Times New Roman" w:hAnsi="Times New Roman"/>
          <w:sz w:val="20"/>
        </w:rPr>
        <w:t xml:space="preserve">. While any Event of Default under Section 7.1(a) (with respect to the late payment of principal, interest, Reimbursement Obligations or fees), or, with respect to any Borrower, Section 7.1(j) or (k) exists or after acceleration, such Borrower shall pay interest (after as well as before entry of judgment thereon to the extent permitted by law) on the overdue amounts of all Loans, Reimbursement Obligations, interest or fees owing hereunder by it at a rate equal to 2.00% per annum </w:t>
      </w:r>
      <w:r>
        <w:rPr>
          <w:rFonts w:ascii="Times New Roman" w:hAnsi="Times New Roman"/>
          <w:i/>
          <w:sz w:val="20"/>
        </w:rPr>
        <w:t xml:space="preserve">plus </w:t>
      </w:r>
      <w:r>
        <w:rPr>
          <w:rFonts w:ascii="Times New Roman" w:hAnsi="Times New Roman"/>
          <w:sz w:val="20"/>
        </w:rPr>
        <w:t xml:space="preserve">(i) in the case of Loans, the interest rate otherwise applicable thereto and (ii) otherwise, the rate applicable to Revolving Loans that are Base Rate Loans. Such interest shall be paid on demand subject, except in the case of any Event of Default under Section 7.1(j) or (k), to the request of the Administrative Agent at the request or with the consent of the Required Lenders. </w:t>
      </w:r>
    </w:p>
    <w:p>
      <w:pPr>
        <w:pStyle w:val="TextBody"/>
        <w:bidi w:val="0"/>
        <w:spacing w:before="120" w:after="0"/>
        <w:jc w:val="left"/>
        <w:rPr>
          <w:rFonts w:ascii="Times New Roman" w:hAnsi="Times New Roman"/>
          <w:sz w:val="20"/>
        </w:rPr>
      </w:pPr>
      <w:r>
        <w:rPr>
          <w:rFonts w:ascii="Times New Roman" w:hAnsi="Times New Roman"/>
          <w:i/>
          <w:sz w:val="20"/>
        </w:rPr>
        <w:t>(h)</w:t>
      </w:r>
      <w:r>
        <w:rPr>
          <w:rFonts w:ascii="Times New Roman" w:hAnsi="Times New Roman"/>
          <w:sz w:val="20"/>
        </w:rPr>
        <w:t xml:space="preserve"> </w:t>
      </w:r>
      <w:r>
        <w:rPr>
          <w:rFonts w:ascii="Times New Roman" w:hAnsi="Times New Roman"/>
          <w:i/>
          <w:sz w:val="20"/>
        </w:rPr>
        <w:t>Rate Determinations</w:t>
      </w:r>
      <w:r>
        <w:rPr>
          <w:rFonts w:ascii="Times New Roman" w:hAnsi="Times New Roman"/>
          <w:sz w:val="20"/>
        </w:rPr>
        <w:t xml:space="preserve">. The Administrative Agent shall determine each interest rate applicable to the Revolving Loans and the Reimbursement Obligations hereunder, and its determination thereof shall be conclusive and binding except in the case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i/>
          <w:sz w:val="20"/>
        </w:rPr>
        <w:t>Manner of Borrowing Loans and Designating Applicable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 to the Administrative Agent</w:t>
      </w:r>
      <w:r>
        <w:rPr>
          <w:rFonts w:ascii="Times New Roman" w:hAnsi="Times New Roman"/>
          <w:sz w:val="20"/>
        </w:rPr>
        <w:t xml:space="preserve">. The applicable Borrower shall give notice to the Administrative Agent by no later than: (i) 1:00 p.m. (New York time) at least three (3) Business Days before the date on which such Borrower requests the Lenders to advance a Borrowing of Loans that are Term Benchmark Loans denominated in Dollars, (ii) 12:00 p.m. (New York time) three (3) Business Days before the date on which such Borrower requests the Lenders to advance a Borrowing of Loans that are Term Benchmark Loans denominated in Euros, (iii) 12:00 p.m. (New York time) four (4) Business Days before the date on which such Borrower requests the Lenders to advance a Borrowing of Loans that are Term Benchmark Loans denominated in Yen, (iv) solely with respect to the Revolving Loans, 1:00 p.m. (New York time) at least five (5) Business Days before the date on which such Borrower requests the Lenders to advance a Borrowing of Loans that are RFR Loans denominated in Dollars and (v) 1:00 p.m. (New York time) on the date such Borrower requests the Lenders to advance a Borrowing of Loans that are Base Rate Loans. The Loans included in each Borrowing of Loans shall bear interest initially at the type of rate specified in such notice. Thereafter, with respect to Base Rate Loans, RFR Loans (solely with respect to the Revolving Loans) and Term Benchmark Loans that are denominated in Dollars, the Borrowers may from time to time elect to change or continue the type of interest rate borne by each Borrowing of Loans or, subject to Section 2.6 hereof, a portion thereof, as follows: (i) if such Borrowing of Loans is of Term Benchmark Loans, on the last day of the Interest Period applicable thereto, the Borrowers may continue part or all of such Borrowing as Term Benchmark Loans or convert part or all of such Borrowing (other than Term Benchmark Loans denominated in an Alternative Currency) into RFR Loans (solely with respect to the Revolving Loans) or Base Rate Loans, (ii) if such Borrowing of Loans is of Base Rate Loans, on any Business Day, the Borrowers may convert all or part of such Borrowing into RFR Loans or Term Benchmark Loans that are denominated in Dollars for an Interest Period or Interest Periods specified by the applicable Borrower or (iii) solely with respect to the Revolving Loans, if such Borrowing of Loans is of RFR Loans, on any Business Day, the Borrowers may convert all or part of such Borrowing into Base Rate Loans. The Borrowers shall give all such notices requesting the advance, continuation or conversion of a Borrowing of Loans to the Administrative Agent by telephone or telecopy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Loans that are Term Benchmark Loans for an additional Interest Period must be given by no later than 1:00 p.m. (New York time) at least three (3) Business Days before the date of the requested continuation of a Borrowing of Loans that are denominated in Agreed Currencies. Notice of the conversion of part or all of a Borrowing of Loans that are denominated in Dollars shall be given no later than: (i) 1:00 p.m. (New York time) at least three (3) Business Days before the date on which such Borrower requests the Lenders to convert a Borrowing of Loans into Term Benchmark Loans denominated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Dollars, (ii) solely with respect to the Revolving Loans, 1:00 p.m. (New York time) at least five (5) Business Days before the date on which such Borrower requests the Lenders to convert a Borrowing of Loans into RFR Loans de-nominated in Dollars and (iii) 1:00 p.m. (New York time) on the date such Borrower requests the Lenders to convert a Borrowing of Loans into Base Rate Loans. All notices concerning the advance, continuation or conversion of a Borrowing of Loans shall specify the date of the requested advance, continuation or conversion of a Borrowing of Loans (which shall be a Business Day), the amount of the requested Borrowing to be advanced, continued or converted, the type of Loans (Base Rate Loans, Term Benchmark Loans and RFR Loans) to comprise such new, continued or converted Borrowing, if such Borrowing is to be comprised of Revolving Loans, the currency in which such Revolving Loan is to be borrowed, and, if such Borrowing is to be comprised of Term Benchmark Loans, the Interest Period applicable thereto. If no Interest Period is specified in any such notice with respect to any conversion to or continuation as a Borrowing of Term Benchmark Loans, the applicable Borrower shall be deemed to have selected an Interest Period of one (1) month’s duration. If no currency is specified in any such notice with respect to any advance as a Borrowing of Revolving Loans that are Term Benchmark Loans, the applicable Borrower shall be deemed to have selected Dollars. The Borrowers agree that the Administrative Agent may rely on any such tele-phonic or telecopy notice given by any person the Administrative Agent in good faith believes is an Authorized Representative without the necessity of independent investigation (the Borrowers hereby indemnify the Administrative Agent from any liability or loss ensuing from such reliance) and, in the event any such notice by telephone conflicts with any written confirmation, such telephonic notice shall govern if the Administrative Agent has acted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to the Lenders</w:t>
      </w:r>
      <w:r>
        <w:rPr>
          <w:rFonts w:ascii="Times New Roman" w:hAnsi="Times New Roman"/>
          <w:sz w:val="20"/>
        </w:rPr>
        <w:t xml:space="preserve">. The Administrative Agent shall give prompt telephonic or telecopy notice to each Lender of any notice from a Borrower received pursuant to Section 2.5(a) above and, if such notice requests the Lenders to make Term Benchmark Loans, the Administrative Agent shall give notice to the applicable Borrower and each Lender of the interest rate applicable thereto promptly after the Administrative Agent has made such determination.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 Borrower’s Failure to Notify; Automatic Continuations and Conversions</w:t>
      </w:r>
      <w:r>
        <w:rPr>
          <w:rFonts w:ascii="Times New Roman" w:hAnsi="Times New Roman"/>
          <w:sz w:val="20"/>
        </w:rPr>
        <w:t xml:space="preserve">. If a Borrower fails to give proper notice of the continuation or conversion of any outstanding Borrowing of Loans that are Term Bench-mark Loans before the last day of its then current Interest Period within the period required by Section 2.5(a) and such Borrowing is not prepaid in accordance with Section 2.8(b), such Borrowing shall, at the end of the Interest Period applicable thereto, (i) in the case of Term Benchmark Loans denominated in Dollars, automatically be converted into a Borrowing of Base Rate Loans and (ii) in the case of Term Benchmark Loans denominated in an Alter-native Currency, automatically continued as a Term Benchmark Loan with a one month Interest Period. In the event a Borrower fails to give notice pursuant to Section 2.5(a) of a Borrowing of Loans equal to the amount of a Reimbursement Obligation and has not notified the Administrative Agent by 1:00 p.m. (New York time) on the day such Reimbursement Obligation becomes due that it intends to repay such Reimbursement Obligation through funds not borrowed under this Agreement, such Borrower shall be deemed to have requested a Borrowing of Loans that are Base Rate Loans on such day in the amount of the Reimbursement Obligation then due, which Borrowing, if other-wise available hereunder, shall be applied to pay the Reimbursement Obligation then due.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Disbursement of Loans</w:t>
      </w:r>
      <w:r>
        <w:rPr>
          <w:rFonts w:ascii="Times New Roman" w:hAnsi="Times New Roman"/>
          <w:sz w:val="20"/>
        </w:rPr>
        <w:t xml:space="preserve">. Not later than 2:00 p.m. on the date of any requested advance of a new Borrowing of Loans, subject to Article 3 hereof, each Lender shall make available its Loan comprising part of such Borrowing in funds immediately available at the principal office of the Administrative Agent in New York, New York. The Administrative Agent shall promptly wire transfer the proceeds of each new Borrowing of Loans to an account designated by the applicable Borrower in the applicable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Administrative Agent Reliance on Lender Funding</w:t>
      </w:r>
      <w:r>
        <w:rPr>
          <w:rFonts w:ascii="Times New Roman" w:hAnsi="Times New Roman"/>
          <w:sz w:val="20"/>
        </w:rPr>
        <w:t xml:space="preserve">. Unless the Administrative Agent shall have been notified by a Lender prior to the date (or, in the case of a Borrowing of Base Rate Loans, by 1:00 p.m. on such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in reliance upon such assumption may (but shall not be required to) make available to a Borrower the proceeds of the Loan to be made by such Lender and, if any Lender has not in fact made such payment to the Administrative Agent, such Lender shall, on demand, pay to the Administrative Agent the amount made available to such Borrower attributable to such Lender together with interest thereon in respect of each day during the period commencing on the date such amount was made available to such Borrower and ending on (but excluding) the date such Lender pays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amount to the Administrative Agent at a rate per annum equal to: (i) from the date the related advance was made by the Administrative Agent to the date two (2) Business Days after payment by such Lender is due hereunder, the greater of, for each such day, (x) the Federal Funds Rate and (y) an overnight rate determined by the Administrative Agent in accordance with banking industry rules on interbank compensation, </w:t>
      </w:r>
      <w:r>
        <w:rPr>
          <w:rFonts w:ascii="Times New Roman" w:hAnsi="Times New Roman"/>
          <w:i/>
          <w:sz w:val="20"/>
        </w:rPr>
        <w:t xml:space="preserve">plus </w:t>
      </w:r>
      <w:r>
        <w:rPr>
          <w:rFonts w:ascii="Times New Roman" w:hAnsi="Times New Roman"/>
          <w:sz w:val="20"/>
        </w:rPr>
        <w:t xml:space="preserve">any standard administrative or processing fees charged by the Administrative Agent in connection with such Lender’s non-payment and (ii) from the date two (2) Business Days after the date such payment is due from such Lender to the date such payment is made by such Lender, the Base Rate in effect for each such day. If such amount is not received from such Lender by the Administrative Agent immediately upon demand, the Borrowers will, on demand, repay to the Administrative Agent the proceeds of the Loan attributable to such Lender with interest thereon at a rate per annum equal to the interest rate applicable to the relevant Loan, but without such payment being considered a payment or prepayment of a Loan under Section 8.1 hereof so that the Borrowers will have no liability under such Section with respect to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i/>
          <w:sz w:val="20"/>
        </w:rPr>
        <w:t>Minimum Borrowing Amounts; Maximum Term Benchmark Loans</w:t>
      </w:r>
      <w:r>
        <w:rPr>
          <w:rFonts w:ascii="Times New Roman" w:hAnsi="Times New Roman"/>
          <w:sz w:val="20"/>
        </w:rPr>
        <w:t xml:space="preserve">. Each Borrowing of Base Rate Loans and RFR Loans advanced under the applicable Facility shall be in an amount not less than $1.0 million or such greater amount that is an integral multiple of $1.0 million. Each Borrowing of Term Benchmark Loans advanced, continued or converted under the applicable Facility shall be in an amount equal to the Dollar Equivalent of $1.0 million or such greater amount that is an integral multiple of the Dollar Equivalent of $1.0 mil-lion. Without the Administrative Agent’s consent, there shall not be more than fifteen (15) Borrowings of Term Benchmark Loans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i/>
          <w:sz w:val="20"/>
        </w:rPr>
        <w:t>Maturity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Revolving Loans</w:t>
      </w:r>
      <w:r>
        <w:rPr>
          <w:rFonts w:ascii="Times New Roman" w:hAnsi="Times New Roman"/>
          <w:sz w:val="20"/>
        </w:rPr>
        <w:t xml:space="preserve">. Each Revolving Loan, both for principal and interest, shall mature and become due and payable by the Borrowers on the Revolving Credit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i/>
          <w:sz w:val="20"/>
        </w:rPr>
        <w:t>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Voluntary Prepayments of Revolving Loans</w:t>
      </w:r>
      <w:r>
        <w:rPr>
          <w:rFonts w:ascii="Times New Roman" w:hAnsi="Times New Roman"/>
          <w:sz w:val="20"/>
        </w:rPr>
        <w:t xml:space="preserve">. The Borrowers may prepay without premium or penalty (except as set forth in Section 8.1 below) and in whole or in part any Borrowing of (i) Revolving Loans that are Term Benchmark Loans denominated in Dollars at any time upon at least two (2) Business Days (or such shorter period as the Administrative Agent may agree to in its sole discretion) prior notice by the applicable Borrower to the Administrative Agent, (ii) Revolving Loans that are Term Benchmark Loans denominated in Euros at any time upon at least three (3) Business Days prior notice (or such shorter period as the Administrative Agent may agree to in its sole discretion) by the applicable Borrower to the Administrative Agent, (iii) Revolving Loans that are Term Bench-mark Loans denominated in Yen at any time upon at least four (4) Business Days prior notice (or such shorter period as the Administrative Agent may agree to in its sole discretion) by the applicable Borrower to the Administrative Agent, (iv) Revolving Loans that are RFR Loans at any time upon at least five (5) Business Days’ prior notice (or such shorter period as the Administrative Agent may agree to in its sole discretion) by the applicable Borrower to the Administrative Agent or (v) Revolving Loans that are Base Rate Loans at any time upon at least one (1) Business Day’s prior notice by the applicable Borrower to the Administrative Agent (in the case of each of the preceding clauses (i), (ii), (iii), (iv) and (v), such notice must be in writing (or telephone notice promptly confirmed by written notice) and received by the Administrative Agent prior to 2:00 p.m. (New York time) on such date), in each case, such prepayment to be made by the payment of the principal amount to be prepaid and, in the case of any Term Benchmark Loans, accrued interest thereon to the date fixed for prepayment </w:t>
      </w:r>
      <w:r>
        <w:rPr>
          <w:rFonts w:ascii="Times New Roman" w:hAnsi="Times New Roman"/>
          <w:i/>
          <w:sz w:val="20"/>
        </w:rPr>
        <w:t xml:space="preserve">plus </w:t>
      </w:r>
      <w:r>
        <w:rPr>
          <w:rFonts w:ascii="Times New Roman" w:hAnsi="Times New Roman"/>
          <w:sz w:val="20"/>
        </w:rPr>
        <w:t xml:space="preserve">any amounts due the Lenders under Section 8.1;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Borrower may partially repay a Borrowing (i) if such Borrowing is of Base Rate Loans or RFR Loans, in a principal amount less than $0.5 million, and (ii) if such Borrowing is of Term Benchmark Loans, in a principal amount less than the Dollar Equivalent of $1.0 million, except, in each case, in such lesser amount of the entire principal amount thereof then outstanding. Any such notice of prepayment may state that such notice is conditioned upon the occurrence of any other event, in which case such notice may be revoked by a Borrower (by notice to the Administrative Agent on or prior to the specified effective date) if such condition is not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Mandatory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Borrowers shall, on each date the Revolving Credit Commitments are reduced pursuant to Section 2.10, prepay the Revolving Loans and, if necessary after such Revolving Loans have been repaid in full, re-place or cause to be cancelled (or provide an L/C Backstop or make other arrangements reasonably satisfactory to the L/C Issuers) outstanding Letters of Credit by the amount, if any, necessary to reduce the sum of the aggregate principal amount of Revolving Loans and L/C Obligations then outstanding to the amount to which the Revolving Credit Commitments have been so reduced. Each prefunding of L/C Obligations that the Borrowers choose to make to the Administrative Agent as a result of the application of this clause (v) by the deposit of cash or Cash Equivalents with the Administrative Agent shall be made in accordance with Section 7.4.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[Reserved]. </w:t>
      </w:r>
    </w:p>
    <w:p>
      <w:pPr>
        <w:pStyle w:val="TextBody"/>
        <w:bidi w:val="0"/>
        <w:spacing w:before="120" w:after="0"/>
        <w:jc w:val="left"/>
        <w:rPr>
          <w:rFonts w:ascii="Times New Roman" w:hAnsi="Times New Roman"/>
          <w:sz w:val="20"/>
        </w:rPr>
      </w:pPr>
      <w:r>
        <w:rPr>
          <w:rFonts w:ascii="Times New Roman" w:hAnsi="Times New Roman"/>
          <w:sz w:val="20"/>
        </w:rPr>
        <w:t xml:space="preserve">(viii) Unless the applicable Borrower otherwise directs, prepayments of Revolving Loans under this Section 2.8(c) shall be applied first to Borrowings of Base Rate Loans until payment in full thereof with any balance applied to Borrowings of Term Benchmark Loans in the order in which their Interest Periods expire. Each prepayment of Loans under this Section 2.8(c) shall be made by the payment of the principal amount to be prepaid and, in the case of any Term Benchmark Loans, accrued interest thereon to the date of prepayment together with any amounts due the Lenders under Section 8.1.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Defaulting Lenders</w:t>
      </w:r>
      <w:r>
        <w:rPr>
          <w:rFonts w:ascii="Times New Roman" w:hAnsi="Times New Roman"/>
          <w:sz w:val="20"/>
        </w:rPr>
        <w:t>. Until such time as the Default Excess (as defined below) with respect to any Defaulting Lender has been reduced to zero, (i) any voluntary prepayment of the Revolving Loans pursuant to Section 2.8(b) shall, if the applicable Borrower so directs at the time of making such voluntary prepayment, be applied to the Revolving Loans of other Lenders as if such Defaulting Lender had no loans outstanding and the Revolving Credit Commitments of such Defaulting Lender were zero and (ii) any mandatory prepayment of the Loans pursuant to Section 2.8(c) shall, if the applicable Borrower so directs at the time of making such mandatory prepayment, be applied to the Loans of other Lenders (but not to the Loans of such Defaulting Lender) as if such Defaulting Lender has funded all defaulted Loans of such Defaulting Lender, it being understood and agreed that the Borrowers shall be entitled to retain any portion of any mandatory prepayment of the Loans that is not paid to such Defaulting Lender solely as a result of the operation of the provisions of this clause (d). “</w:t>
      </w:r>
      <w:r>
        <w:rPr>
          <w:rFonts w:ascii="Times New Roman" w:hAnsi="Times New Roman"/>
          <w:i/>
          <w:sz w:val="20"/>
        </w:rPr>
        <w:t>Default Excess</w:t>
      </w:r>
      <w:r>
        <w:rPr>
          <w:rFonts w:ascii="Times New Roman" w:hAnsi="Times New Roman"/>
          <w:sz w:val="20"/>
        </w:rPr>
        <w:t xml:space="preserve">” means, with respect to any Defaulting Lender, the excess, if any, of such Defaulting Lender’s Percentage of the aggregate outstanding principal amount of the applicable Loans of all the applicable Lenders (calculated as if all Defaulting Lenders (including such Defaulting Lender) had funded all of their respective defaulted Loans) over the aggregate outstanding principal amount of the applicable Loans of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(e) The Administrative Agent will promptly advise each Lender of any notice of prepayment it receives from a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i/>
          <w:sz w:val="20"/>
        </w:rPr>
        <w:t xml:space="preserve">Place and Application of Payments. </w:t>
      </w:r>
      <w:r>
        <w:rPr>
          <w:rFonts w:ascii="Times New Roman" w:hAnsi="Times New Roman"/>
          <w:sz w:val="20"/>
        </w:rPr>
        <w:t xml:space="preserve">All payments of principal of and interest on the Loans and the Reimbursement Obligations, and of all other Obligations payable by the Borrowers under this Agreement and the other Loan Documents, shall be made by the Borrowers to the Administrative Agent by no later than (i) except with respect to principal of and interest on Loans denominated in an Alternative Currency, 2:00 p.m. on the due date thereof at the office of the Administrative Agent in New York, New York (or such other location as the Administrative Agent may designate to the Borrowers in writing) for the benefit of the Lender or Lenders entitled thereto and (ii) in the case of payments with respect to principal and interest on Loans denominated in an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Currency, the Applicable Time specified by the Administrative Agent on the dates specified herein in the applicable Alternative Currency, in each case, at the office of the Administrative Agent in New York, New York (or such other location as the Administrative Agent may designate to the Borrowers in writing) for the benefit of the relevant Lender or Lenders entitled thereto. Any payments received after such time shall be deemed to have been received by the Administrative Agent on the next Business Day. All such payments, except with respect to principal of and interest on Loans denominated in an Alternative Currency, shall be made in Dollars, in immediately available funds at the place of payment, in each case without setoff or counterclaim, except as provided in Section 10.7. If, for any reason, a Borrower is prohibited by any law from making any required payment hereunder in an Alternative Currency, such Borrower shall make such payment in Dollars in the Dollar Equivalent of the Alternative Currency payment amount.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Anything contained herein to the contrary notwithstanding, (x) pursuant to the exercise of remedies under Sections 7.2 and 7.3 hereof or (y) after written instruction by the Required Lenders, after the occurrence and during the continuation of an Event of Default, all payments and collections received in respect of the Obligations by the Administrative Agent or any of the Lenders, shall be remitted to the Administrative Agent and distributed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the payment of any outstanding costs and expenses incurred by the Administrative Agent, and any security trustee therefor, in monitoring, verifying, protecting, preserving or enforcing the Liens on the Collateral, in protecting, preserving or enforcing rights under the Loan Documents, and in any event all costs and expenses of a character which the Borrowers have agreed to pay the Administrative Agent under Section 10.13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the payment of any outstanding interest and fees due under the Loan Documents to be allocated </w:t>
      </w:r>
      <w:r>
        <w:rPr>
          <w:rFonts w:ascii="Times New Roman" w:hAnsi="Times New Roman"/>
          <w:i/>
          <w:sz w:val="20"/>
        </w:rPr>
        <w:t xml:space="preserve">pro rata </w:t>
      </w:r>
      <w:r>
        <w:rPr>
          <w:rFonts w:ascii="Times New Roman" w:hAnsi="Times New Roman"/>
          <w:sz w:val="20"/>
        </w:rPr>
        <w:t xml:space="preserve">in accordance with the aggregate unpaid amounts owing to each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to the payment of principal on the Term Loans, Revolving Loans and unpaid Reimbursement Obligations (together with amounts to be held by the Administrative Agent as collateral security for any outstanding L/C Obligations pursuant to Section 7.4 hereof (until the Administrative Agent is holding an amount of cash equal to the then outstanding amount of all Letters of Credit, to the extent the same have not been replaced or cancelled or otherwise provided for to the reasonable satisfaction of the L/C Issuers)), Hedging Liability and Funds Transfer Liability, Deposit Account Liability and Data Processing Obligations, the aggregate amount paid to (or held as collateral security for) the Lenders and, in the case of Hedging Liability and Funds Transfer Liability, Deposit Account Liability and Data Processing Obligations, their Affiliates and other Secured Parties, to be allocated </w:t>
      </w:r>
      <w:r>
        <w:rPr>
          <w:rFonts w:ascii="Times New Roman" w:hAnsi="Times New Roman"/>
          <w:i/>
          <w:sz w:val="20"/>
        </w:rPr>
        <w:t xml:space="preserve">pro rata </w:t>
      </w:r>
      <w:r>
        <w:rPr>
          <w:rFonts w:ascii="Times New Roman" w:hAnsi="Times New Roman"/>
          <w:sz w:val="20"/>
        </w:rPr>
        <w:t xml:space="preserve">in accordance with the aggregate unpaid amounts owing to each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fourth</w:t>
      </w:r>
      <w:r>
        <w:rPr>
          <w:rFonts w:ascii="Times New Roman" w:hAnsi="Times New Roman"/>
          <w:sz w:val="20"/>
        </w:rPr>
        <w:t xml:space="preserve">, to the payment of all other unpaid Obligations and all other indebtedness, obligations, and liabilities of the Borrowers and their Subsidiaries secured by the Collateral Documents to be allocated </w:t>
      </w:r>
      <w:r>
        <w:rPr>
          <w:rFonts w:ascii="Times New Roman" w:hAnsi="Times New Roman"/>
          <w:i/>
          <w:sz w:val="20"/>
        </w:rPr>
        <w:t xml:space="preserve">pro rata </w:t>
      </w:r>
      <w:r>
        <w:rPr>
          <w:rFonts w:ascii="Times New Roman" w:hAnsi="Times New Roman"/>
          <w:sz w:val="20"/>
        </w:rPr>
        <w:t xml:space="preserve">in accordance with the aggregate unpaid amounts owing to each holder thereof; and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fifth</w:t>
      </w:r>
      <w:r>
        <w:rPr>
          <w:rFonts w:ascii="Times New Roman" w:hAnsi="Times New Roman"/>
          <w:sz w:val="20"/>
        </w:rPr>
        <w:t xml:space="preserve">, to the Borrowers or whoever else may be lawfully entitled thereto. Notwithstanding the foregoing, no amounts received from any Guarantor shall be applied to any Excluded Swap Obligations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Commitment Terminations</w:t>
      </w:r>
      <w:r>
        <w:rPr>
          <w:rFonts w:ascii="Times New Roman" w:hAnsi="Times New Roman"/>
          <w:sz w:val="20"/>
        </w:rPr>
        <w:t xml:space="preserve">. The Borrowers shall have the right at any time and from time to time, upon three (3) Business Days’ prior written notice to the Administrative Agent (which notice may conditioned upon the occurrence of any other event, in which case such notice may be revoked by the Borrowers (by no-tice to the Administrative Agent on or prior to the specified effective date) if such condition is not satisfied), to terminate the Revolving Credit Commitments in whole or in part, any partial termination to be (i) in an amount not less than the Dollar Equivalent of $1.0 million or any greater amount that is an integral multiple of the Dollar Equivalent of $0.1 million and (ii) allocated ratably among the Lenders in proportion to their respective Revolver Percentages; </w:t>
      </w:r>
      <w:r>
        <w:rPr>
          <w:rFonts w:ascii="Times New Roman" w:hAnsi="Times New Roman"/>
          <w:i/>
          <w:sz w:val="20"/>
        </w:rPr>
        <w:t xml:space="preserve">provided </w:t>
      </w:r>
      <w:r>
        <w:rPr>
          <w:rFonts w:ascii="Times New Roman" w:hAnsi="Times New Roman"/>
          <w:sz w:val="20"/>
        </w:rPr>
        <w:t xml:space="preserve">that the Revolving Credit Commitments may not be reduced to an amount less than the sum of the aggregate principal amount of Revolving Loans and of L/C Obligations then outstanding; </w:t>
      </w:r>
      <w:r>
        <w:rPr>
          <w:rFonts w:ascii="Times New Roman" w:hAnsi="Times New Roman"/>
          <w:i/>
          <w:sz w:val="20"/>
        </w:rPr>
        <w:t xml:space="preserve">provided further </w:t>
      </w:r>
      <w:r>
        <w:rPr>
          <w:rFonts w:ascii="Times New Roman" w:hAnsi="Times New Roman"/>
          <w:sz w:val="20"/>
        </w:rPr>
        <w:t xml:space="preserve">that all Revolving Credit Commitments shall terminate automatically on the Revolving Credit Termination Date. Any termination of the Revolving Credit Commitments below the L/C Sublimit then in effect shall reduce the L/C Sublimit by a like amount. The Administrative Agent shall give prompt notice to each Lender of any such termination (in whole or in part) of the Revolving Credit Commitments. Any termination of the Revolving Credit Commitments pursuant to this Section 2.10 may not be reinstated. </w:t>
      </w:r>
    </w:p>
    <w:p>
      <w:pPr>
        <w:pStyle w:val="TextBody"/>
        <w:bidi w:val="0"/>
        <w:spacing w:before="240" w:after="0"/>
        <w:jc w:val="left"/>
        <w:rPr>
          <w:rFonts w:ascii="Times New Roman" w:hAnsi="Times New Roman"/>
          <w:sz w:val="20"/>
        </w:rPr>
      </w:pPr>
      <w:r>
        <w:rPr>
          <w:rFonts w:ascii="Times New Roman" w:hAnsi="Times New Roman"/>
          <w:sz w:val="20"/>
        </w:rPr>
        <w:t>Section 2.11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Evidence of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maintain in accordance with its usual practice an account or accounts evidencing the indebtedness of the Borrowers to such Lender resulting from each Loan made by such Lender from time to time,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also maintain accounts in which it will record (i) the amount of each Loan made hereunder, with respect to Revolving Loans, the type thereof and, with respect to Term Benchmark Loans, the Interest Period with respect thereto, (ii) the amount of any principal or interest due and payable or to be-come due and payable from the Borrowers to each Lender hereunder and (iii) the amount of any sum received by the Administrative Agent hereunder from the Borrowers and each Lender’s share thereof. </w:t>
      </w:r>
    </w:p>
    <w:p>
      <w:pPr>
        <w:pStyle w:val="TextBody"/>
        <w:bidi w:val="0"/>
        <w:spacing w:before="120" w:after="0"/>
        <w:jc w:val="left"/>
        <w:rPr>
          <w:rFonts w:ascii="Times New Roman" w:hAnsi="Times New Roman"/>
          <w:sz w:val="20"/>
        </w:rPr>
      </w:pPr>
      <w:r>
        <w:rPr>
          <w:rFonts w:ascii="Times New Roman" w:hAnsi="Times New Roman"/>
          <w:sz w:val="20"/>
        </w:rPr>
        <w:t xml:space="preserve">(c) The entries maintained in the accounts maintained pursuant to clauses (a) and (b) above shall be </w:t>
      </w:r>
      <w:r>
        <w:rPr>
          <w:rFonts w:ascii="Times New Roman" w:hAnsi="Times New Roman"/>
          <w:i/>
          <w:sz w:val="20"/>
        </w:rPr>
        <w:t xml:space="preserve">prima facie </w:t>
      </w:r>
      <w:r>
        <w:rPr>
          <w:rFonts w:ascii="Times New Roman" w:hAnsi="Times New Roman"/>
          <w:sz w:val="20"/>
        </w:rPr>
        <w:t xml:space="preserve">evidence of the existence and amounts of the Obligations therein recorded;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the Administrative Agent or any Lender to maintain such accounts or any error therein shall not in any manner affect the obligation of the Borrowers to repay the Obligations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(d) Any Lender may request that its Loans be evidenced by a promissory note or notes in the forms of Exhibit D-4 (referred to herein as a “</w:t>
      </w:r>
      <w:r>
        <w:rPr>
          <w:rFonts w:ascii="Times New Roman" w:hAnsi="Times New Roman"/>
          <w:i/>
          <w:sz w:val="20"/>
        </w:rPr>
        <w:t>Revolving Note</w:t>
      </w:r>
      <w:r>
        <w:rPr>
          <w:rFonts w:ascii="Times New Roman" w:hAnsi="Times New Roman"/>
          <w:sz w:val="20"/>
        </w:rPr>
        <w:t>” or a “</w:t>
      </w:r>
      <w:r>
        <w:rPr>
          <w:rFonts w:ascii="Times New Roman" w:hAnsi="Times New Roman"/>
          <w:i/>
          <w:sz w:val="20"/>
        </w:rPr>
        <w:t>Note</w:t>
      </w:r>
      <w:r>
        <w:rPr>
          <w:rFonts w:ascii="Times New Roman" w:hAnsi="Times New Roman"/>
          <w:sz w:val="20"/>
        </w:rPr>
        <w:t xml:space="preserve">”). In such event, the Borrowers shall prepare, exe-cute and deliver to such Lender a Note payable to such Lender in the amount of such Lender’s Percentage of the Revolving Credit Commitment. Thereafter, the Loans evidenced by such Note or Notes and interest thereon shall at all times (including after any assignment pursuant to Section 10.10) be represented by one (1) or more Notes, except to the extent that any such Lender or assignee subsequently returns any such Note for cancellation and requests that such Loans once again be evidenced as described in subsections (a) and (b)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Credit Commitment Fee</w:t>
      </w:r>
      <w:r>
        <w:rPr>
          <w:rFonts w:ascii="Times New Roman" w:hAnsi="Times New Roman"/>
          <w:sz w:val="20"/>
        </w:rPr>
        <w:t>. The Borrowers shall pay to the Administrative Agent for the ratable account of the Lenders according to their Revolver Percentages a commitment fee at a rate per annum equal to the Applicable Margin (computed on the basis of a year of 360 days and the actual number of days elapsed) on the average daily Unused Revolving Credit Commitments (the “</w:t>
      </w:r>
      <w:r>
        <w:rPr>
          <w:rFonts w:ascii="Times New Roman" w:hAnsi="Times New Roman"/>
          <w:i/>
          <w:sz w:val="20"/>
        </w:rPr>
        <w:t>Commitment Fee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Commitment Fee shall accrue to the Unused Revolving Credit Commitment of a Defaulting Lender, or be payable for the benefit of such Lender, so long as such Lender shall be a Defaulting Lender. Such Commitment Fee shall be payable quarterly in arrears on the fifteenth day following each Fiscal Quarter End Date (commencing on the first such date occurring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Letter of Credit Fees</w:t>
      </w:r>
      <w:r>
        <w:rPr>
          <w:rFonts w:ascii="Times New Roman" w:hAnsi="Times New Roman"/>
          <w:sz w:val="20"/>
        </w:rPr>
        <w:t xml:space="preserve">. Quarterly in arrears, on the fifteenth day following each Fiscal Quarter End Date, commencing on the first such date occurring after the Closing Date, and on the Revolving Credit Termination Date, the Borrowers shall pay to the L/C Issuer for its own account a fronting fee equal to 0.125% of the face amount of (or of the increase in the face amount of) each outstanding Letter of Credit. Quarterly in arrears,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fifteenth day following each Fiscal Quarter End Date, commencing on the first such date occurring after the Closing Date, and on the Revolving Credit Termination Date, the Borrowers shall pay to the Administrative Agent, for the ratable benefit of the Lenders according to their Revolver Percentages, a letter of credit fee at a rate per annum equal to the Applicable Margin then in effect with respect to Term Benchmark Loans under the Revolving Facility (computed on the basis of a year of 360 days and the actual number of days elapsed) during each day of such quarter applied to the daily average face amount of Letters of Credit outstanding during such quarter; </w:t>
      </w:r>
      <w:r>
        <w:rPr>
          <w:rFonts w:ascii="Times New Roman" w:hAnsi="Times New Roman"/>
          <w:i/>
          <w:sz w:val="20"/>
        </w:rPr>
        <w:t xml:space="preserve">provided </w:t>
      </w:r>
      <w:r>
        <w:rPr>
          <w:rFonts w:ascii="Times New Roman" w:hAnsi="Times New Roman"/>
          <w:sz w:val="20"/>
        </w:rPr>
        <w:t xml:space="preserve">that while any Event of Default under Section 7.1(a) (with respect to the late payment of principal, interest, Reimbursement Obligations or fees) or Section 7.1(j) or Section 7.1(k) exists or after acceleration (but without duplication of the rate set forth in Section 2.4(g)), such rate with respect to overdue fees shall increase by 2.00% over the rate otherwise payable and such fee shall be paid on demand subject, except in the case of any Event of Default under Section 7.1(j) or (k), to the request of the Administrative Agent at the request or with the consent of the Required Lenders; </w:t>
      </w:r>
      <w:r>
        <w:rPr>
          <w:rFonts w:ascii="Times New Roman" w:hAnsi="Times New Roman"/>
          <w:i/>
          <w:sz w:val="20"/>
        </w:rPr>
        <w:t xml:space="preserve">provided further </w:t>
      </w:r>
      <w:r>
        <w:rPr>
          <w:rFonts w:ascii="Times New Roman" w:hAnsi="Times New Roman"/>
          <w:sz w:val="20"/>
        </w:rPr>
        <w:t xml:space="preserve">that no letter of credit fee shall accrue to the Revolver Percentage of a Defaulting Lender, or be payable for the benefit of such Lender, so long as such Lender shall be a Defaulting Lender. In addition, the Borrowers shall pay to the L/C Issuers for their own account the L/C Issuers’ standard drawing, negotiation, amendment, transfer and other administrative fees for each Letter of Credit. Such standard fees referred to in the preceding sentence may be established by the L/C Issuers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Administrative Agent Fees</w:t>
      </w:r>
      <w:r>
        <w:rPr>
          <w:rFonts w:ascii="Times New Roman" w:hAnsi="Times New Roman"/>
          <w:sz w:val="20"/>
        </w:rPr>
        <w:t xml:space="preserve">. The Lead Borrower agrees to pay to the Administrative Agent, for its own account, the administrative fees payable in the amounts and at the times separately agreed upon between the Lead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Fees Generally</w:t>
      </w:r>
      <w:r>
        <w:rPr>
          <w:rFonts w:ascii="Times New Roman" w:hAnsi="Times New Roman"/>
          <w:sz w:val="20"/>
        </w:rPr>
        <w:t xml:space="preserve">. All fees shall be paid on the dates due, in immediately available funds, to the Administrative Agent for distribution, if and as appropriate, among the applicable Lenders, except that the Borrowers shall pay the fronting fees directly to the applicable L/C Issuer. Once paid when due and payable, none of the fees shall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Incremental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and from time to time after the Closing Date, subject to the terms and conditions set forth herein, the Lead Borrower may, by notice to the Administrative Agent (whereupon the Administrative Agent shall promptly make such notice available to each of the Lenders), pursuant to an Incremental Amendment (“ </w:t>
      </w:r>
      <w:r>
        <w:rPr>
          <w:rFonts w:ascii="Times New Roman" w:hAnsi="Times New Roman"/>
          <w:i/>
          <w:sz w:val="20"/>
        </w:rPr>
        <w:t>Incremental Amendment</w:t>
      </w:r>
      <w:r>
        <w:rPr>
          <w:rFonts w:ascii="Times New Roman" w:hAnsi="Times New Roman"/>
          <w:sz w:val="20"/>
        </w:rPr>
        <w:t>”) request to effect (i) one (1) or more Incremental Term Facilities hereunder or increases in the aggregate amount of any Incremental Term Facility (each such increase, a “</w:t>
      </w:r>
      <w:r>
        <w:rPr>
          <w:rFonts w:ascii="Times New Roman" w:hAnsi="Times New Roman"/>
          <w:i/>
          <w:sz w:val="20"/>
        </w:rPr>
        <w:t>Term Commitment Increase</w:t>
      </w:r>
      <w:r>
        <w:rPr>
          <w:rFonts w:ascii="Times New Roman" w:hAnsi="Times New Roman"/>
          <w:sz w:val="20"/>
        </w:rPr>
        <w:t>”) from one (1) or more Additional Term Lender or (ii) additional revolving credit facilities (each such additional facility, an “</w:t>
      </w:r>
      <w:r>
        <w:rPr>
          <w:rFonts w:ascii="Times New Roman" w:hAnsi="Times New Roman"/>
          <w:i/>
          <w:sz w:val="20"/>
        </w:rPr>
        <w:t>Incremental Revolving Credit Facility</w:t>
      </w:r>
      <w:r>
        <w:rPr>
          <w:rFonts w:ascii="Times New Roman" w:hAnsi="Times New Roman"/>
          <w:sz w:val="20"/>
        </w:rPr>
        <w:t>”) or increases in the aggregate amount of the Revolving Credit Commitments (each such increase, a “</w:t>
      </w:r>
      <w:r>
        <w:rPr>
          <w:rFonts w:ascii="Times New Roman" w:hAnsi="Times New Roman"/>
          <w:i/>
          <w:sz w:val="20"/>
        </w:rPr>
        <w:t>Revolving Credit Commitment Increase</w:t>
      </w:r>
      <w:r>
        <w:rPr>
          <w:rFonts w:ascii="Times New Roman" w:hAnsi="Times New Roman"/>
          <w:sz w:val="20"/>
        </w:rPr>
        <w:t>” and together with any Term Commitment Increase, any Incremental Term Facility and any Incremental Revolving Credit Facility, a “</w:t>
      </w:r>
      <w:r>
        <w:rPr>
          <w:rFonts w:ascii="Times New Roman" w:hAnsi="Times New Roman"/>
          <w:i/>
          <w:sz w:val="20"/>
        </w:rPr>
        <w:t>Commitment Increase</w:t>
      </w:r>
      <w:r>
        <w:rPr>
          <w:rFonts w:ascii="Times New Roman" w:hAnsi="Times New Roman"/>
          <w:sz w:val="20"/>
        </w:rPr>
        <w:t xml:space="preserve">”) from Additional Revolving Lenders; </w:t>
      </w:r>
      <w:r>
        <w:rPr>
          <w:rFonts w:ascii="Times New Roman" w:hAnsi="Times New Roman"/>
          <w:i/>
          <w:sz w:val="20"/>
        </w:rPr>
        <w:t xml:space="preserve">provided </w:t>
      </w:r>
      <w:r>
        <w:rPr>
          <w:rFonts w:ascii="Times New Roman" w:hAnsi="Times New Roman"/>
          <w:sz w:val="20"/>
        </w:rPr>
        <w:t xml:space="preserve">that, unless otherwise provided below, upon the effectiveness of each Incremental Amendment: </w:t>
      </w:r>
    </w:p>
    <w:p>
      <w:pPr>
        <w:pStyle w:val="TextBody"/>
        <w:bidi w:val="0"/>
        <w:spacing w:before="120" w:after="0"/>
        <w:jc w:val="left"/>
        <w:rPr>
          <w:rFonts w:ascii="Times New Roman" w:hAnsi="Times New Roman"/>
          <w:sz w:val="20"/>
        </w:rPr>
      </w:pPr>
      <w:r>
        <w:rPr>
          <w:rFonts w:ascii="Times New Roman" w:hAnsi="Times New Roman"/>
          <w:sz w:val="20"/>
        </w:rPr>
        <w:t xml:space="preserve">(A) no Default or Event of Default shall have occurred and be continuing or would exist after giving effect thereto (or in the case of an Incremental Facility used to finance a Limited Condition Transaction, no Event of Default as those described in subsection (a), (j) or (k) of Section 7.1 hereof exists or would exist after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each Incremental Term Facility shall have a final maturity date no earlier than 91 days after the Final Revolving Termination Date then in effect (or, solely with respect to an incremental term loan “A” facility, the Final Revolving Termination Date then in effect); </w:t>
      </w:r>
      <w:r>
        <w:rPr>
          <w:rFonts w:ascii="Times New Roman" w:hAnsi="Times New Roman"/>
          <w:i/>
          <w:sz w:val="20"/>
        </w:rPr>
        <w:t>provided</w:t>
      </w:r>
      <w:r>
        <w:rPr>
          <w:rFonts w:ascii="Times New Roman" w:hAnsi="Times New Roman"/>
          <w:sz w:val="20"/>
        </w:rPr>
        <w:t xml:space="preserve">, that any Incremental Term Facility incurred in reliance on the Inside Maturity Exceptions shall not be required to satisfy the foregoing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any Incremental Revolving Loans will mature no earlier than, and will require no scheduled amortization or mandatory reduction of the commitments related thereto prior to, the Revolving Credit Termination Date then in effect and all other terms of any such Incremental Revolving Credit Facility (except with respect to margin, pricing and fees and as set forth in the foregoing clauses and clause (J) below and other than any terms which are applicable only after the then-existing maturity date with respect to the Revolving Facility) shall be substantially identical to the Revolving Facility or otherwise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(H) the pricing terms (including interest rate and margin, fees, original issue discount (if any), funding discount (if any), premiums (if any), interest rate floors (if any), amortization, mandatory prepayment and redemptions terms, financial covenants (if any), assignment provisions applicable to any Incremental Facility or Incremental Loans will be determined by the Lead Borrower and the Additional Lenders providing such Incremental Facility or Incremental Loans; </w:t>
      </w:r>
      <w:r>
        <w:rPr>
          <w:rFonts w:ascii="Times New Roman" w:hAnsi="Times New Roman"/>
          <w:i/>
          <w:sz w:val="20"/>
        </w:rPr>
        <w:t xml:space="preserve">provided </w:t>
      </w:r>
      <w:r>
        <w:rPr>
          <w:rFonts w:ascii="Times New Roman" w:hAnsi="Times New Roman"/>
          <w:sz w:val="20"/>
        </w:rPr>
        <w:t xml:space="preserve">that, any maintenance financial covenants shall be no more restrictive to the Lead Borrower and its Restricted Subsidiaries than the maintenance financial covenant set forth in Section 6.24 or shall otherwise only apply after the Final Revolving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 all Incremental Facilities shall rank </w:t>
      </w:r>
      <w:r>
        <w:rPr>
          <w:rFonts w:ascii="Times New Roman" w:hAnsi="Times New Roman"/>
          <w:i/>
          <w:sz w:val="20"/>
        </w:rPr>
        <w:t xml:space="preserve">pari passu </w:t>
      </w:r>
      <w:r>
        <w:rPr>
          <w:rFonts w:ascii="Times New Roman" w:hAnsi="Times New Roman"/>
          <w:sz w:val="20"/>
        </w:rPr>
        <w:t xml:space="preserve">or junior in right of payment and right of security in respect of the Collateral (if any) with the Term Loans and the Revolving Loans or may be unsecured; </w:t>
      </w:r>
      <w:r>
        <w:rPr>
          <w:rFonts w:ascii="Times New Roman" w:hAnsi="Times New Roman"/>
          <w:i/>
          <w:sz w:val="20"/>
        </w:rPr>
        <w:t xml:space="preserve">provided </w:t>
      </w:r>
      <w:r>
        <w:rPr>
          <w:rFonts w:ascii="Times New Roman" w:hAnsi="Times New Roman"/>
          <w:sz w:val="20"/>
        </w:rPr>
        <w:t xml:space="preserve">that to the extent any such Incremental Facilities are subordinated in right of payment or right of security, or </w:t>
      </w:r>
      <w:r>
        <w:rPr>
          <w:rFonts w:ascii="Times New Roman" w:hAnsi="Times New Roman"/>
          <w:i/>
          <w:sz w:val="20"/>
        </w:rPr>
        <w:t xml:space="preserve">pari passu </w:t>
      </w:r>
      <w:r>
        <w:rPr>
          <w:rFonts w:ascii="Times New Roman" w:hAnsi="Times New Roman"/>
          <w:sz w:val="20"/>
        </w:rPr>
        <w:t xml:space="preserve">in right of security and subject to separate documentation, they shall be subject to intercreditor arrangements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(J) no Incremental Facility shall be guaranteed by any Person which is not a Loan Party ; </w:t>
      </w:r>
    </w:p>
    <w:p>
      <w:pPr>
        <w:pStyle w:val="TextBody"/>
        <w:bidi w:val="0"/>
        <w:spacing w:before="120" w:after="0"/>
        <w:jc w:val="left"/>
        <w:rPr>
          <w:rFonts w:ascii="Times New Roman" w:hAnsi="Times New Roman"/>
          <w:sz w:val="20"/>
        </w:rPr>
      </w:pPr>
      <w:r>
        <w:rPr>
          <w:rFonts w:ascii="Times New Roman" w:hAnsi="Times New Roman"/>
          <w:sz w:val="20"/>
        </w:rPr>
        <w:t xml:space="preserve">(K) any mandatory prepayment (other than scheduled amortization payments) of Incremental Term Loans that are </w:t>
      </w:r>
      <w:r>
        <w:rPr>
          <w:rFonts w:ascii="Times New Roman" w:hAnsi="Times New Roman"/>
          <w:i/>
          <w:sz w:val="20"/>
        </w:rPr>
        <w:t xml:space="preserve">pari passu </w:t>
      </w:r>
      <w:r>
        <w:rPr>
          <w:rFonts w:ascii="Times New Roman" w:hAnsi="Times New Roman"/>
          <w:sz w:val="20"/>
        </w:rPr>
        <w:t xml:space="preserve">in right of payment with any then-existing Term Loans shall be made on a </w:t>
      </w:r>
      <w:r>
        <w:rPr>
          <w:rFonts w:ascii="Times New Roman" w:hAnsi="Times New Roman"/>
          <w:i/>
          <w:sz w:val="20"/>
        </w:rPr>
        <w:t xml:space="preserve">pro rata </w:t>
      </w:r>
      <w:r>
        <w:rPr>
          <w:rFonts w:ascii="Times New Roman" w:hAnsi="Times New Roman"/>
          <w:sz w:val="20"/>
        </w:rPr>
        <w:t xml:space="preserve">basis with such then-existing Term Loans (and all other then-existing Incremental Term Loans requiring ratable prepayment), except that the Lead Borrower and the Additional Lenders in respect of such Incremental Term Loans shall be permitted, in their sole discretion, to elect to prepay or receive, as applicable, any prepayments on a less than </w:t>
      </w:r>
      <w:r>
        <w:rPr>
          <w:rFonts w:ascii="Times New Roman" w:hAnsi="Times New Roman"/>
          <w:i/>
          <w:sz w:val="20"/>
        </w:rPr>
        <w:t xml:space="preserve">pro rata </w:t>
      </w:r>
      <w:r>
        <w:rPr>
          <w:rFonts w:ascii="Times New Roman" w:hAnsi="Times New Roman"/>
          <w:sz w:val="20"/>
        </w:rPr>
        <w:t xml:space="preserve">basis (but not on a greater than </w:t>
      </w:r>
      <w:r>
        <w:rPr>
          <w:rFonts w:ascii="Times New Roman" w:hAnsi="Times New Roman"/>
          <w:i/>
          <w:sz w:val="20"/>
        </w:rPr>
        <w:t xml:space="preserve">pro rata </w:t>
      </w:r>
      <w:r>
        <w:rPr>
          <w:rFonts w:ascii="Times New Roman" w:hAnsi="Times New Roman"/>
          <w:sz w:val="20"/>
        </w:rPr>
        <w:t xml:space="preserve">basis); </w:t>
      </w:r>
    </w:p>
    <w:p>
      <w:pPr>
        <w:pStyle w:val="TextBody"/>
        <w:bidi w:val="0"/>
        <w:spacing w:before="120" w:after="0"/>
        <w:jc w:val="left"/>
        <w:rPr>
          <w:rFonts w:ascii="Times New Roman" w:hAnsi="Times New Roman"/>
          <w:sz w:val="20"/>
        </w:rPr>
      </w:pPr>
      <w:r>
        <w:rPr>
          <w:rFonts w:ascii="Times New Roman" w:hAnsi="Times New Roman"/>
          <w:sz w:val="20"/>
        </w:rPr>
        <w:t xml:space="preserve">(L) the Lead Borrower shall have delivered to the Administrative Agent a certificate of a financial officer certifying to the effect set forth in subclause (A) above; </w:t>
      </w:r>
    </w:p>
    <w:p>
      <w:pPr>
        <w:pStyle w:val="TextBody"/>
        <w:bidi w:val="0"/>
        <w:spacing w:before="120" w:after="0"/>
        <w:jc w:val="left"/>
        <w:rPr>
          <w:rFonts w:ascii="Times New Roman" w:hAnsi="Times New Roman"/>
          <w:sz w:val="20"/>
        </w:rPr>
      </w:pPr>
      <w:r>
        <w:rPr>
          <w:rFonts w:ascii="Times New Roman" w:hAnsi="Times New Roman"/>
          <w:sz w:val="20"/>
        </w:rPr>
        <w:t xml:space="preserve">(M) all fees or other payments owing pursuant to Section 10.13 or as otherwise agreed in writing in respect of such Commitment Increase to the Administrative Agent and the Additional Lenders shall have been paid; and </w:t>
      </w:r>
    </w:p>
    <w:p>
      <w:pPr>
        <w:pStyle w:val="TextBody"/>
        <w:bidi w:val="0"/>
        <w:spacing w:before="120" w:after="0"/>
        <w:jc w:val="left"/>
        <w:rPr>
          <w:rFonts w:ascii="Times New Roman" w:hAnsi="Times New Roman"/>
          <w:sz w:val="20"/>
        </w:rPr>
      </w:pPr>
      <w:r>
        <w:rPr>
          <w:rFonts w:ascii="Times New Roman" w:hAnsi="Times New Roman"/>
          <w:sz w:val="20"/>
        </w:rPr>
        <w:t xml:space="preserve">(N) the other terms and conditions (excluding those referenced in clauses(A) through (L)) of such Incremental Facility shall be substantially similar to, or (taken as a whole) no more favorable (as reasonably determined by the Lead Borrower) to the lenders providing such Incremental Facility than those applicable to the Revolving Loans (except for covenants or other provisions applicable only to periods after the latest final maturity date other than existing Revolving Credit Commitments); </w:t>
      </w:r>
      <w:r>
        <w:rPr>
          <w:rFonts w:ascii="Times New Roman" w:hAnsi="Times New Roman"/>
          <w:i/>
          <w:sz w:val="20"/>
        </w:rPr>
        <w:t xml:space="preserve">provided </w:t>
      </w:r>
      <w:r>
        <w:rPr>
          <w:rFonts w:ascii="Times New Roman" w:hAnsi="Times New Roman"/>
          <w:sz w:val="20"/>
        </w:rPr>
        <w:t xml:space="preserve">that (i) to the extent the terms of any Incremental Term Loans are not substantially similar to the terms applicable to the relevant Revolving Loans (except with respect to pricing and fees and to the extent permitted by the foregoing clauses above and other than any terms which are applicable only after the then-existing maturity date with respect to the relevant Revolving Loans), such terms shall be reasonably satisfactory to the Administrative Agent and (ii) any Incremental Term Loans will not have the benefit of the financial covenant set forth in section 6.24.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anything to contrary herein, the aggregate principal amount of all Commitment Increases incurred after the Closing Date shall not exceed the sum of (i) (A) during a Secured Covenants Period, the greater of $6,670 million and 50% of Consolidated Adjusted EBITDA (</w:t>
      </w:r>
      <w:r>
        <w:rPr>
          <w:rFonts w:ascii="Times New Roman" w:hAnsi="Times New Roman"/>
          <w:i/>
          <w:sz w:val="20"/>
        </w:rPr>
        <w:t xml:space="preserve">less </w:t>
      </w:r>
      <w:r>
        <w:rPr>
          <w:rFonts w:ascii="Times New Roman" w:hAnsi="Times New Roman"/>
          <w:sz w:val="20"/>
        </w:rPr>
        <w:t>(I) the aggregate principal amount of Incremental Equivalent Debt incurred pursuant to Section 6.15(u) in reliance on this clause (i) of the Incremental Cap) or (B) during an Unsecured Covenants Period, $1,500 million (the applicable amount under this clause (i), the “</w:t>
      </w:r>
      <w:r>
        <w:rPr>
          <w:rFonts w:ascii="Times New Roman" w:hAnsi="Times New Roman"/>
          <w:i/>
          <w:sz w:val="20"/>
        </w:rPr>
        <w:t>Fixed Dollar Incremental Amount</w:t>
      </w:r>
      <w:r>
        <w:rPr>
          <w:rFonts w:ascii="Times New Roman" w:hAnsi="Times New Roman"/>
          <w:sz w:val="20"/>
        </w:rPr>
        <w:t xml:space="preserve">”), (ii) the principal amount of all voluntary permanent commitment reductions in respect of the Revolving Facility or any Incremental Revolving Credit Facility incurred using the Fixed Dollar Incremental Amount, and the principal amount of any voluntary prepayment or assignment to a Borrower of any loan under any Incremental Term Facility incurred using the Fixed Dollar Incremental Amount (in each case other than with the proceeds of long-term indebtedness) and (iii) during a Secured Covenants Period, an unlimited amount so long as in the case of this clause (iii), (A) in the case of an Incremental Facility secured on a </w:t>
      </w:r>
      <w:r>
        <w:rPr>
          <w:rFonts w:ascii="Times New Roman" w:hAnsi="Times New Roman"/>
          <w:i/>
          <w:sz w:val="20"/>
        </w:rPr>
        <w:t xml:space="preserve">pari passu </w:t>
      </w:r>
      <w:r>
        <w:rPr>
          <w:rFonts w:ascii="Times New Roman" w:hAnsi="Times New Roman"/>
          <w:sz w:val="20"/>
        </w:rPr>
        <w:t>lien basis with the Obligations, the First Lien Leverage Ratio does not exceed 2.25 to 1.00, (B) in the case of an Incremental Facility that is secured on a junior lien basis with the Obligations, the Senior Secured Leverage Ratio does not exceed 2.50 to 1.00 and (C) in the case of an Incremental Facility that is unsecured, (x) the Fixed Charge Coverage Ratio is no less than 2.00 to 1.00 or (y) the Lead Borrower and its Restricted Subsidiaries are in compliance with the financial covenant set forth in Section 6.24, in each case, determined on a Pro Forma Basis after giving effect to such Commitment Increase assuming in the case of an Incremental Revolving Credit Facility, such Incremental Revolving Credit Facility has been drawn in full and any related transaction as of the last day of the most recently ended period of four consecutive fiscal quarters for which financial statements have been or were required to be de-livered pursuant to Section 6.1(a) or (b) (such a mount under this clause (iii), the “</w:t>
      </w:r>
      <w:r>
        <w:rPr>
          <w:rFonts w:ascii="Times New Roman" w:hAnsi="Times New Roman"/>
          <w:i/>
          <w:sz w:val="20"/>
        </w:rPr>
        <w:t>Ratio-Based Incremental Amount</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that (x) any Incremental Facility may be incurred under clause (i), clause (ii) or clause (iii) as selected by the Lead Borrower in its sole discretion, including by designating any portion of any Incremental Facility in excess of an amount permitted to be incurred under clause (iii) at the time of such incurrence as incurred under clause (i) or clause (ii), and unless the Lead Borrower otherwise elects, any portion of any Commitment Increase that could be established in reliance on this clause (iii) at the time of incurrence shall be deemed to have been incurred in reliance on the Ratio-Based Incremental Amount without reducing the Fixed Dollar Incremental Amount (the total aggregate amount described under clauses (i), (ii) and (iii) hereof, the “</w:t>
      </w:r>
      <w:r>
        <w:rPr>
          <w:rFonts w:ascii="Times New Roman" w:hAnsi="Times New Roman"/>
          <w:i/>
          <w:sz w:val="20"/>
        </w:rPr>
        <w:t>Incremental Cap</w:t>
      </w:r>
      <w:r>
        <w:rPr>
          <w:rFonts w:ascii="Times New Roman" w:hAnsi="Times New Roman"/>
          <w:sz w:val="20"/>
        </w:rPr>
        <w:t xml:space="preserve">”), (y) any Incremental Facility originally designated as incurred under clause (i) or clause (ii) shall automatically redesignated as having been incurred under clause (iii), so long as at the time of such redesignation, the Lead Borrower would be permitted to incur such Incremental Facility under clause (iii) and (z) upon and following any Secured Covenant Re-instatement Event, the full amount of the Fixed Dollar Incremental Amount may be incurred without reduction for the aggregate principal amount of any Incremental Facilities incurred under the Fixed Dollar Incremental Amount prior to such Secured Covenant Reinstatement Event. Each Commitment Increase shall be in a minimum principal amount of $50.0 million and integral multiples of $1.0 million in excess thereof; </w:t>
      </w:r>
      <w:r>
        <w:rPr>
          <w:rFonts w:ascii="Times New Roman" w:hAnsi="Times New Roman"/>
          <w:i/>
          <w:sz w:val="20"/>
        </w:rPr>
        <w:t xml:space="preserve">provided </w:t>
      </w:r>
      <w:r>
        <w:rPr>
          <w:rFonts w:ascii="Times New Roman" w:hAnsi="Times New Roman"/>
          <w:sz w:val="20"/>
        </w:rPr>
        <w:t xml:space="preserve">that such amount may be less than $50.0 million if such amount represents all the remaining availability under the aggregate principal amount of Commitment Increases set forth above. No Lender shall be obligated to provide any Commitment Increase unless </w:t>
      </w:r>
    </w:p>
    <w:p>
      <w:pPr>
        <w:pStyle w:val="TextBody"/>
        <w:bidi w:val="0"/>
        <w:spacing w:before="120" w:after="0"/>
        <w:jc w:val="left"/>
        <w:rPr>
          <w:rFonts w:ascii="Times New Roman" w:hAnsi="Times New Roman"/>
          <w:sz w:val="20"/>
        </w:rPr>
      </w:pPr>
      <w:r>
        <w:rPr>
          <w:rFonts w:ascii="Times New Roman" w:hAnsi="Times New Roman"/>
          <w:sz w:val="20"/>
        </w:rPr>
        <w:t xml:space="preserve">it so agrees. </w:t>
      </w:r>
    </w:p>
    <w:p>
      <w:pPr>
        <w:pStyle w:val="TextBody"/>
        <w:bidi w:val="0"/>
        <w:spacing w:before="120" w:after="0"/>
        <w:jc w:val="left"/>
        <w:rPr>
          <w:rFonts w:ascii="Times New Roman" w:hAnsi="Times New Roman"/>
          <w:sz w:val="20"/>
        </w:rPr>
      </w:pPr>
      <w:r>
        <w:rPr>
          <w:rFonts w:ascii="Times New Roman" w:hAnsi="Times New Roman"/>
          <w:sz w:val="20"/>
        </w:rPr>
        <w:t xml:space="preserve">(c) Each notice from the Lead Borrower pursuant to this Section 2.14 shall set forth the requested amount of the relevant Commitment Increase. </w:t>
      </w:r>
    </w:p>
    <w:p>
      <w:pPr>
        <w:pStyle w:val="TextBody"/>
        <w:bidi w:val="0"/>
        <w:spacing w:before="120" w:after="0"/>
        <w:jc w:val="left"/>
        <w:rPr>
          <w:rFonts w:ascii="Times New Roman" w:hAnsi="Times New Roman"/>
          <w:sz w:val="20"/>
        </w:rPr>
      </w:pPr>
      <w:r>
        <w:rPr>
          <w:rFonts w:ascii="Times New Roman" w:hAnsi="Times New Roman"/>
          <w:sz w:val="20"/>
        </w:rPr>
        <w:t xml:space="preserve">(d) Upon the implementation of any Incremental Revolving Credit Facility or Revolving Credit Commitment Increase pursuant to this Section 2.14: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Revolving Credit Commitment Increase, (A) each Revolving Lender immediately prior to such increase will automatically and without further act be deemed to have assigned to each relevant Additional Revolving Lender, and each relevant Additional Revolving Lender will automatically and without further act be deemed to have assumed a portion of such Revolving Lender’s Participating Interests such that, after giving effect to each deemed assignment and assumption of participations, all of the Revolving Lenders’ (including each Additional Revolving Lender’s) Participating Interests shall be held on a </w:t>
      </w:r>
      <w:r>
        <w:rPr>
          <w:rFonts w:ascii="Times New Roman" w:hAnsi="Times New Roman"/>
          <w:i/>
          <w:sz w:val="20"/>
        </w:rPr>
        <w:t xml:space="preserve">pro rata </w:t>
      </w:r>
      <w:r>
        <w:rPr>
          <w:rFonts w:ascii="Times New Roman" w:hAnsi="Times New Roman"/>
          <w:sz w:val="20"/>
        </w:rPr>
        <w:t xml:space="preserve">basis on the basis of their Revolver Percentage (after giving effect to any Revolving Credit Commitment Increase) and (B) the existing Revolving Lenders of the applicable Class shall assign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Revolving Loans to certain other Revolving Lenders of such Class (including the Additional Revolving Lenders providing the relevant Revolving Credit Commitment Increase), and such other Revolving Lenders (including the Additional Revolving Lenders providing the relevant Revolving Credit Commitment Increase) shall purchase such Revolving Loans, in each case to the extent necessary so that all of the Revolving Lenders of such Class participate in each outstanding Borrowing of Revolving Loans of such Class </w:t>
      </w:r>
      <w:r>
        <w:rPr>
          <w:rFonts w:ascii="Times New Roman" w:hAnsi="Times New Roman"/>
          <w:i/>
          <w:sz w:val="20"/>
        </w:rPr>
        <w:t xml:space="preserve">pro rata </w:t>
      </w:r>
      <w:r>
        <w:rPr>
          <w:rFonts w:ascii="Times New Roman" w:hAnsi="Times New Roman"/>
          <w:sz w:val="20"/>
        </w:rPr>
        <w:t xml:space="preserve">on the basis of their Revolver Percentage (after giving effect to any Revolving Credit Commitment Increase); it being understood and agreed that the minimum borrowing, </w:t>
      </w:r>
      <w:r>
        <w:rPr>
          <w:rFonts w:ascii="Times New Roman" w:hAnsi="Times New Roman"/>
          <w:i/>
          <w:sz w:val="20"/>
        </w:rPr>
        <w:t xml:space="preserve">pro rata </w:t>
      </w:r>
      <w:r>
        <w:rPr>
          <w:rFonts w:ascii="Times New Roman" w:hAnsi="Times New Roman"/>
          <w:sz w:val="20"/>
        </w:rPr>
        <w:t xml:space="preserve">borrowing and </w:t>
      </w:r>
      <w:r>
        <w:rPr>
          <w:rFonts w:ascii="Times New Roman" w:hAnsi="Times New Roman"/>
          <w:i/>
          <w:sz w:val="20"/>
        </w:rPr>
        <w:t xml:space="preserve">pro rata </w:t>
      </w:r>
      <w:r>
        <w:rPr>
          <w:rFonts w:ascii="Times New Roman" w:hAnsi="Times New Roman"/>
          <w:sz w:val="20"/>
        </w:rPr>
        <w:t xml:space="preserve">payment requirements contained elsewhere in this Agreement shall not apply to the transactions effected pursuant to the immediately preceding sentence;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Incremental Revolving Credit Facility, (A) the borrowing and repayment (except for (x) payments of interest and fees at different rates on the existing Revolving Facilities and such Incremental Revolving Credit Facility, (y) repayments required upon the maturity date of the then - existing Revolving Facility and such Incremental Revolving Credit Facility and (z) repayments made in connection with any permanent repayment and termination of commitments (subject to clause (C) below)) of Incremental Revolving Loans after the effective date of such Incremental Revolving Credit Facility shall be made on a pro rata basis with the then-existing Revolving Facility and any other then outstanding Incremental Revolving Credit Facility, (B) all letters of credit made or issued, as applicable, under such Incremental Revolving Credit Facility shall be participated in on a pro rata basis by all Revolving Lenders under such Incremental Revolving Credit Facility and (C) the permanent repayment of Loans with respect to, and termination of commitments under, such Incremental Revolving Credit Facility shall be made on a pro rata basis with the then-existing Revolving Facility and any other then-outstanding Incremental Revolving Credit Facility, except that the Lead Borrower shall be permitted to permanently repay and terminate commitments under any revolving facility on a greater than pro rata basis as compared with any other revolving facility with a later maturity date than such revolving facility. Effective on the date of each Incremental Revolving Credit Facility the maximum amount of Letter of Credit Usage permitted hereunder shall in-crease by an amount, if any, agreed upon by the Administrative Agent, the L/C Issuers and the Lead Borrower; </w:t>
      </w:r>
      <w:r>
        <w:rPr>
          <w:rFonts w:ascii="Times New Roman" w:hAnsi="Times New Roman"/>
          <w:i/>
          <w:sz w:val="20"/>
        </w:rPr>
        <w:t xml:space="preserve">provided </w:t>
      </w:r>
      <w:r>
        <w:rPr>
          <w:rFonts w:ascii="Times New Roman" w:hAnsi="Times New Roman"/>
          <w:sz w:val="20"/>
        </w:rPr>
        <w:t xml:space="preserve">that the Letter of Credit Usage shall not exceed the Revolving Credit Commitment after giving effect to the Incremental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(f) An Incremental Amendment may, subject to Section 2.14(a), without the consent of any other Lenders, effect such amendments to this Agreement and the other Loan Documents as may be necessary, in the reasonable opinion of the Administrative Agent and the Lead Borrower, to effect the provisions of this Section 2.14 (including, but not limited to, (x) in connection with a Revolving Credit Commitment Increase, to reallocate Revolving Exposure on a pro rata basis among the relevant Revolving Lenders and/or (y) in connection with any Incremental Term Facility, to add any prepayment mechanics (including asset sale and excess cash flow linked prepayments), amortization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i/>
          <w:sz w:val="20"/>
        </w:rPr>
        <w:t>Extensions of Revolving Credit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in this Agreement, pursuant to one (1) or more offers (each, an “</w:t>
      </w:r>
      <w:r>
        <w:rPr>
          <w:rFonts w:ascii="Times New Roman" w:hAnsi="Times New Roman"/>
          <w:i/>
          <w:sz w:val="20"/>
        </w:rPr>
        <w:t>Extension Offer</w:t>
      </w:r>
      <w:r>
        <w:rPr>
          <w:rFonts w:ascii="Times New Roman" w:hAnsi="Times New Roman"/>
          <w:sz w:val="20"/>
        </w:rPr>
        <w:t xml:space="preserve">”) made from time to time by the Lead Borrower after the Closing Date to all Lenders holding Revolving Credit Commitments with a like maturity date, in each case on a </w:t>
      </w:r>
      <w:r>
        <w:rPr>
          <w:rFonts w:ascii="Times New Roman" w:hAnsi="Times New Roman"/>
          <w:i/>
          <w:sz w:val="20"/>
        </w:rPr>
        <w:t xml:space="preserve">pro rata </w:t>
      </w:r>
      <w:r>
        <w:rPr>
          <w:rFonts w:ascii="Times New Roman" w:hAnsi="Times New Roman"/>
          <w:sz w:val="20"/>
        </w:rPr>
        <w:t>basis (based on the aggregate outstanding principal amount of the respective Revolving Credit Commitments with a like maturity date) and on the same terms to each such Lender, the Lead Borrower is hereby permitted to consummate from time to time transactions with individual Lenders that accept the terms contained in such Extension Offers to extend the maturity date of all or a portion of each such Lender’s Revolving Credit Commitments and otherwise modify the terms of such Revolving Credit Commitments pursuant to the terms of the relevant Extension Offer (including by increasing the interest rate or fees payable in respect of such Revolving Credit Commitments (and related outstandings)) (each, an “</w:t>
      </w:r>
      <w:r>
        <w:rPr>
          <w:rFonts w:ascii="Times New Roman" w:hAnsi="Times New Roman"/>
          <w:i/>
          <w:sz w:val="20"/>
        </w:rPr>
        <w:t>Extension</w:t>
      </w:r>
      <w:r>
        <w:rPr>
          <w:rFonts w:ascii="Times New Roman" w:hAnsi="Times New Roman"/>
          <w:sz w:val="20"/>
        </w:rPr>
        <w:t>,” and each group of Revolving Credit Commitments, in each case as so extended, as well as the original Revolving Credit Commitments (in each case not so extended), being a “</w:t>
      </w:r>
      <w:r>
        <w:rPr>
          <w:rFonts w:ascii="Times New Roman" w:hAnsi="Times New Roman"/>
          <w:i/>
          <w:sz w:val="20"/>
        </w:rPr>
        <w:t>tranche</w:t>
      </w:r>
      <w:r>
        <w:rPr>
          <w:rFonts w:ascii="Times New Roman" w:hAnsi="Times New Roman"/>
          <w:sz w:val="20"/>
        </w:rPr>
        <w:t xml:space="preserve">”; any Extended Revolving Credit Commitments shall constitute a separate tranche of Revolving Credit Commitments from the tranche of Revolving Credit Commitments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no Default or Event of Default shall have occurred and be continuing at the time the offering document in respect of an Extension Offer is delivered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except as to interest rates, fees and final maturity (which shall be determined by the Lead Borrower and set forth in the relevant Extension Offer), the Revolving Credit Commitment of any Lender that agrees to an extension with respect to such Revolving Credit Commitment extended pursuant to an Extension (an “</w:t>
      </w:r>
      <w:r>
        <w:rPr>
          <w:rFonts w:ascii="Times New Roman" w:hAnsi="Times New Roman"/>
          <w:i/>
          <w:sz w:val="20"/>
        </w:rPr>
        <w:t>Extended Revolving Credit Commitment</w:t>
      </w:r>
      <w:r>
        <w:rPr>
          <w:rFonts w:ascii="Times New Roman" w:hAnsi="Times New Roman"/>
          <w:sz w:val="20"/>
        </w:rPr>
        <w:t>”; and the Loans thereunder, “</w:t>
      </w:r>
      <w:r>
        <w:rPr>
          <w:rFonts w:ascii="Times New Roman" w:hAnsi="Times New Roman"/>
          <w:i/>
          <w:sz w:val="20"/>
        </w:rPr>
        <w:t>Extended Revolving Loans</w:t>
      </w:r>
      <w:r>
        <w:rPr>
          <w:rFonts w:ascii="Times New Roman" w:hAnsi="Times New Roman"/>
          <w:sz w:val="20"/>
        </w:rPr>
        <w:t xml:space="preserve">”), and the related outstandings, shall be a Revolving Credit Commitment (or related outstandings, as the case may be) with the same terms (or terms not less favorable to existing Lenders) as the original Revolving Credit Commitments (and related outstandings); </w:t>
      </w:r>
      <w:r>
        <w:rPr>
          <w:rFonts w:ascii="Times New Roman" w:hAnsi="Times New Roman"/>
          <w:i/>
          <w:sz w:val="20"/>
        </w:rPr>
        <w:t xml:space="preserve">provided </w:t>
      </w:r>
      <w:r>
        <w:rPr>
          <w:rFonts w:ascii="Times New Roman" w:hAnsi="Times New Roman"/>
          <w:sz w:val="20"/>
        </w:rPr>
        <w:t xml:space="preserve">that (x) subject to the provisions of Section 2.3(k) to the extent dealing with Letters of Credit which mature or expire after a maturity date when there exist Extended Revolving Credit Commitments with a longer maturity date, all Letters of Credit shall be participated in on a </w:t>
      </w:r>
      <w:r>
        <w:rPr>
          <w:rFonts w:ascii="Times New Roman" w:hAnsi="Times New Roman"/>
          <w:i/>
          <w:sz w:val="20"/>
        </w:rPr>
        <w:t xml:space="preserve">pro rata </w:t>
      </w:r>
      <w:r>
        <w:rPr>
          <w:rFonts w:ascii="Times New Roman" w:hAnsi="Times New Roman"/>
          <w:sz w:val="20"/>
        </w:rPr>
        <w:t xml:space="preserve">basis by all Lenders with Extended Revolving Credit Commitments in accordance with their Revolver Percentages (and except as provided in Section 2.3(k), without giving effect to changes thereto on an earlier maturity date with respect to Letters of Credit theretofore incurred or issued), (y) all borrowings and repayments (except for (A) payments of interest and fees at different rates on Extended Revolving Credit Commitments (and related outstandings), (B) repayments required upon the maturity date of the non-extending Revolving Credit Commitments and (C) repayments made in connection with a permanent repayment and reduction or termination of commitments) of Extended Revolving Loans after the applicable Extension date shall be made on a </w:t>
      </w:r>
      <w:r>
        <w:rPr>
          <w:rFonts w:ascii="Times New Roman" w:hAnsi="Times New Roman"/>
          <w:i/>
          <w:sz w:val="20"/>
        </w:rPr>
        <w:t xml:space="preserve">pro rata </w:t>
      </w:r>
      <w:r>
        <w:rPr>
          <w:rFonts w:ascii="Times New Roman" w:hAnsi="Times New Roman"/>
          <w:sz w:val="20"/>
        </w:rPr>
        <w:t xml:space="preserve">basis with all other Revolving Credit Commitments and (z) at no time shall there be Revolving Credit Commitments hereunder (including Extended Revolving Credit Commitments, any commitments with respect to any Incremental Revolving Credit Facility and any original Revolving Credit Commitments) that have more than three (3)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[reserved];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if the aggregate principal amount of Revolving Credit Commitments in respect of which Lenders shall have accepted the relevant Extension Offer shall exceed the maximum aggregate principal amount of Revolving Credit Commitments offered to be extended by the Lead Borrower pursuant to such Extension Offer, then the Revolving Loans of such Lenders shall be extended ratably up to such maximum amount based on the respective principal amounts (but not to exceed actual holdings of record) with respect to which such Lenders have accepted such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(viii) the Extensions shall be in a minimum amount of $50.0 million; </w:t>
      </w:r>
    </w:p>
    <w:p>
      <w:pPr>
        <w:pStyle w:val="TextBody"/>
        <w:bidi w:val="0"/>
        <w:spacing w:before="120" w:after="0"/>
        <w:jc w:val="left"/>
        <w:rPr>
          <w:rFonts w:ascii="Times New Roman" w:hAnsi="Times New Roman"/>
          <w:sz w:val="20"/>
        </w:rPr>
      </w:pPr>
      <w:r>
        <w:rPr>
          <w:rFonts w:ascii="Times New Roman" w:hAnsi="Times New Roman"/>
          <w:sz w:val="20"/>
        </w:rPr>
        <w:t xml:space="preserve">(ix) any applicable Minimum Extension Condition shall be satisfied or waived by the Lead Borrower; and </w:t>
      </w:r>
    </w:p>
    <w:p>
      <w:pPr>
        <w:pStyle w:val="TextBody"/>
        <w:bidi w:val="0"/>
        <w:spacing w:before="120" w:after="0"/>
        <w:jc w:val="left"/>
        <w:rPr>
          <w:rFonts w:ascii="Times New Roman" w:hAnsi="Times New Roman"/>
          <w:sz w:val="20"/>
        </w:rPr>
      </w:pPr>
      <w:r>
        <w:rPr>
          <w:rFonts w:ascii="Times New Roman" w:hAnsi="Times New Roman"/>
          <w:sz w:val="20"/>
        </w:rPr>
        <w:t xml:space="preserve">(x) all documentation in respect of such Extension shall be consistent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all Extensions consummated by the Lead Borrower pursuant to this Section 2.15, (i) such Extensions shall not constitute voluntary or mandatory payments or prepayments or commitment reductions for purposes of Section 2.8, 2.9, 2.10 or 2.12, (ii) [reserved] and (iii) except as required by clause (a)(viii) above, no Extension Offer is required to be in any minimum amount or any minimum increment; </w:t>
      </w:r>
      <w:r>
        <w:rPr>
          <w:rFonts w:ascii="Times New Roman" w:hAnsi="Times New Roman"/>
          <w:i/>
          <w:sz w:val="20"/>
        </w:rPr>
        <w:t xml:space="preserve">provided </w:t>
      </w:r>
      <w:r>
        <w:rPr>
          <w:rFonts w:ascii="Times New Roman" w:hAnsi="Times New Roman"/>
          <w:sz w:val="20"/>
        </w:rPr>
        <w:t>that the Lead Borrower may at its election specify as a condition (a “</w:t>
      </w:r>
      <w:r>
        <w:rPr>
          <w:rFonts w:ascii="Times New Roman" w:hAnsi="Times New Roman"/>
          <w:i/>
          <w:sz w:val="20"/>
        </w:rPr>
        <w:t>Minimum Extension Condition</w:t>
      </w:r>
      <w:r>
        <w:rPr>
          <w:rFonts w:ascii="Times New Roman" w:hAnsi="Times New Roman"/>
          <w:sz w:val="20"/>
        </w:rPr>
        <w:t xml:space="preserve">”) to consummating any such Ex-tension that a minimum amount (to be determined and specified in the relevant Extension Offer in the Lead Borrower’s sole discretion and which may be waived by the Lead Borrower) of Revolving Credit Commitments of any or all applicable tranches to be tendered. The Administrative Agent and the Lenders hereby consent to the transactions contemplated by this Section 2.15 (including, for the avoidance of doubt, payment of any interest, fees or premium in respect of any Extended Revolving Credit Commitments on such terms as may be set forth in the relevant Extension Offer) and hereby waive the requirements of any provision of this Agreement (including Section 2.8, 2.9, 2.10 or 2.12) or any other Loan Document that may otherwise prohibit any such Extension or any other transaction contemplated by this Section 2.15.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consent of any Lender or the Administrative Agent shall be required to effectuate any Extension, other than (A) the consent of each Lender agreeing to such Extension with respect to one (1) or more of its Revolving Credit Commitments (or a portion thereof) and (B) with respect to any Extension of the Revolving Credit Commitments (or a portion thereof), the consent of the L/C Issuers, which consent shall not be unreasonably with-held or delayed. All Extended Revolving Credit Commitments and all obligations in respect thereof shall be Obligations under this Agreement and the other Loan Documents that are secured by the Collateral and guaranteed on a </w:t>
      </w:r>
      <w:r>
        <w:rPr>
          <w:rFonts w:ascii="Times New Roman" w:hAnsi="Times New Roman"/>
          <w:i/>
          <w:sz w:val="20"/>
        </w:rPr>
        <w:t xml:space="preserve">pari passu </w:t>
      </w:r>
      <w:r>
        <w:rPr>
          <w:rFonts w:ascii="Times New Roman" w:hAnsi="Times New Roman"/>
          <w:sz w:val="20"/>
        </w:rPr>
        <w:t xml:space="preserve">basis with all other applicable Obligations under this Agreement and the other Loan Documents. The Lenders hereby irrevocably authorize the Administrative Agent to enter into amendments to this Agreement and the other Loan Documents with the Lead Borrower as may be necessary in order to establish new tranches or sub-tranches in respect of Revolving Credit Commitments so extended and such technical amendments as may be necessary or appropriate in the reasonable opinion of the Administrative Agent and the Lead Borrower in connection with the establishment of such new tranches or sub-tranches, in each case on terms consistent with this Section 2.15. In addition, if so provided in such amendment and with the consent of the L/C Issuers, participants in Letters of Credit expiring on or after the latest maturity date (but in no event later than the date that is five (5) Business Days prior to the Final Revolving Termination Date) in respect of the Revolving Credit Commitments shall be re-allocated from Lenders holding non-extended Revolving Credit Commitments to Lenders holding Extended Revolving Credit Commitments in accordance with the terms of such amendment;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participation interests shall, upon receipt thereof by the relevant Lenders holding Revolving Credit Commitments, be deemed to be participation interests in respect of such Revolving Credit Commitments and the terms of such participation interests (including, without limitation, the commission applicable thereto) shall be adjusted accordingly. </w:t>
      </w:r>
    </w:p>
    <w:p>
      <w:pPr>
        <w:pStyle w:val="TextBody"/>
        <w:bidi w:val="0"/>
        <w:spacing w:before="120" w:after="0"/>
        <w:jc w:val="left"/>
        <w:rPr>
          <w:rFonts w:ascii="Times New Roman" w:hAnsi="Times New Roman"/>
          <w:sz w:val="20"/>
        </w:rPr>
      </w:pPr>
      <w:r>
        <w:rPr>
          <w:rFonts w:ascii="Times New Roman" w:hAnsi="Times New Roman"/>
          <w:sz w:val="20"/>
        </w:rPr>
        <w:t xml:space="preserve">(d) In connection with any Extension, the Lead Borrower shall provide the Administrative Agent at least ten (10)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2.15.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i/>
          <w:sz w:val="20"/>
        </w:rPr>
        <w:t>Refinancing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[Reserved].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(c) Notwithstanding anything to the contrary in this Agreement, the Lead Borrower may by written notice to the Administrative Agent establish one or more additional Facilities (“</w:t>
      </w:r>
      <w:r>
        <w:rPr>
          <w:rFonts w:ascii="Times New Roman" w:hAnsi="Times New Roman"/>
          <w:i/>
          <w:sz w:val="20"/>
        </w:rPr>
        <w:t>Replacement Revolving Facility</w:t>
      </w:r>
      <w:r>
        <w:rPr>
          <w:rFonts w:ascii="Times New Roman" w:hAnsi="Times New Roman"/>
          <w:sz w:val="20"/>
        </w:rPr>
        <w:t>”) providing for revolving commitments (“</w:t>
      </w:r>
      <w:r>
        <w:rPr>
          <w:rFonts w:ascii="Times New Roman" w:hAnsi="Times New Roman"/>
          <w:i/>
          <w:sz w:val="20"/>
        </w:rPr>
        <w:t>Replacement Revolving Credit Commitments</w:t>
      </w:r>
      <w:r>
        <w:rPr>
          <w:rFonts w:ascii="Times New Roman" w:hAnsi="Times New Roman"/>
          <w:sz w:val="20"/>
        </w:rPr>
        <w:t>” and the revolving loans there-under, “</w:t>
      </w:r>
      <w:r>
        <w:rPr>
          <w:rFonts w:ascii="Times New Roman" w:hAnsi="Times New Roman"/>
          <w:i/>
          <w:sz w:val="20"/>
        </w:rPr>
        <w:t>Replacement Revolving Loans</w:t>
      </w:r>
      <w:r>
        <w:rPr>
          <w:rFonts w:ascii="Times New Roman" w:hAnsi="Times New Roman"/>
          <w:sz w:val="20"/>
        </w:rPr>
        <w:t>”), which replace in whole or in part any Class of Revolving Credit Commitments under this Agreement. Each such notice shall specify the date (each, a “</w:t>
      </w:r>
      <w:r>
        <w:rPr>
          <w:rFonts w:ascii="Times New Roman" w:hAnsi="Times New Roman"/>
          <w:i/>
          <w:sz w:val="20"/>
        </w:rPr>
        <w:t>Replacement Revolving Facility Effective Date</w:t>
      </w:r>
      <w:r>
        <w:rPr>
          <w:rFonts w:ascii="Times New Roman" w:hAnsi="Times New Roman"/>
          <w:sz w:val="20"/>
        </w:rPr>
        <w:t xml:space="preserve">”) on which the Lead Borrower proposes that the Replacement Revolving Credit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(i) before and after giving effect to the establishment of such Replacement Revolving Credit Commitments on the Replacement Revolving Facility Effective Date, each of the conditions set forth in Section 3.1 shall be satisfied;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effect to the establishment of any Replacement Revolving Credit Commitments and any concurrent reduction in the aggregate amount of any other Revolving Credit Commitments, the aggregate amount of Revolving Credit Commitments shall not exceed the aggregate amount of the Revolving Credit Commitments outstanding immediately prior to the applicable Replacement Revolving Facility Effective Date </w:t>
      </w:r>
      <w:r>
        <w:rPr>
          <w:rFonts w:ascii="Times New Roman" w:hAnsi="Times New Roman"/>
          <w:i/>
          <w:sz w:val="20"/>
        </w:rPr>
        <w:t xml:space="preserve">plus </w:t>
      </w:r>
      <w:r>
        <w:rPr>
          <w:rFonts w:ascii="Times New Roman" w:hAnsi="Times New Roman"/>
          <w:sz w:val="20"/>
        </w:rPr>
        <w:t xml:space="preserve">amounts used to pay fees, premiums, costs and expenses (including original issue discount) and accrued interest associated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Replacement Revolving Credit Commitments shall have a final maturity date (or require commitment reductions or amortizations) prior to the Revolving Credit Termination Date for the Revolving Credit Commitments being replaced; </w:t>
      </w:r>
    </w:p>
    <w:p>
      <w:pPr>
        <w:pStyle w:val="TextBody"/>
        <w:bidi w:val="0"/>
        <w:spacing w:before="120" w:after="0"/>
        <w:jc w:val="left"/>
        <w:rPr>
          <w:rFonts w:ascii="Times New Roman" w:hAnsi="Times New Roman"/>
          <w:sz w:val="20"/>
        </w:rPr>
      </w:pPr>
      <w:r>
        <w:rPr>
          <w:rFonts w:ascii="Times New Roman" w:hAnsi="Times New Roman"/>
          <w:sz w:val="20"/>
        </w:rPr>
        <w:t xml:space="preserve">(iv) all other terms applicable to such Replacement Revolving Facility (other than provisions relating to (x) fees, interest rates and other pricing terms and prepayment and commitment reduction and optional redemption terms which shall be as agreed between the Lead Borrower and the Lenders providing such Replacement Revolving Credit Commitments and (y) the amount of any letter of credit sublimit and swingline commitment under such Replacement Revolving Facility, which shall be as agreed between the Lead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or no less favorable to the Lead Borrower and its Subsidiaries than (as reasonably determined by the Lead Borrower), those, taken as a whole, applicable to the Revolving Credit Commitments so replaced (except to the extent such covenants and other terms apply solely to any period after the latest Revolving Credit Termination Date in effect at the time of incurrence or added for the benefit of the existing Lenders); </w:t>
      </w:r>
    </w:p>
    <w:p>
      <w:pPr>
        <w:pStyle w:val="TextBody"/>
        <w:bidi w:val="0"/>
        <w:spacing w:before="120" w:after="0"/>
        <w:jc w:val="left"/>
        <w:rPr>
          <w:rFonts w:ascii="Times New Roman" w:hAnsi="Times New Roman"/>
          <w:sz w:val="20"/>
        </w:rPr>
      </w:pPr>
      <w:r>
        <w:rPr>
          <w:rFonts w:ascii="Times New Roman" w:hAnsi="Times New Roman"/>
          <w:sz w:val="20"/>
        </w:rPr>
        <w:t xml:space="preserve">(v) there shall be no borrower (other than the Borrowers) and no guarantors (other than the Guarantors) in respect of such Replacement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(vi) Replacement Revolving Credit Commitments and extensions of credit thereunder shall not be secured by any asset of the Borrowers and their Subsidiaries other than the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(vii) if such Replacement Revolving Facility is secured by Liens on the Collateral that rank </w:t>
      </w:r>
      <w:r>
        <w:rPr>
          <w:rFonts w:ascii="Times New Roman" w:hAnsi="Times New Roman"/>
          <w:i/>
          <w:sz w:val="20"/>
        </w:rPr>
        <w:t xml:space="preserve">pari passu </w:t>
      </w:r>
      <w:r>
        <w:rPr>
          <w:rFonts w:ascii="Times New Roman" w:hAnsi="Times New Roman"/>
          <w:sz w:val="20"/>
        </w:rPr>
        <w:t xml:space="preserve">or junior in right of security to the Revolving Loans, such Liens will be subject to a customary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(d) In addition, the Lead Borrower may establish Replacement Revolving Credit Commitments to re-finance and/or replace all or any portion of a Term Loan hereunder (regardless of whether such Term Loan is repaid with the proceeds of Replacement Revolving Loans or otherwise), so long as the aggregate amount of such Replacement Revolving Credit Commitments does not exceed the aggregate amount of Term Loans repaid at the time of establishment thereof </w:t>
      </w:r>
      <w:r>
        <w:rPr>
          <w:rFonts w:ascii="Times New Roman" w:hAnsi="Times New Roman"/>
          <w:i/>
          <w:sz w:val="20"/>
        </w:rPr>
        <w:t xml:space="preserve">plus </w:t>
      </w:r>
      <w:r>
        <w:rPr>
          <w:rFonts w:ascii="Times New Roman" w:hAnsi="Times New Roman"/>
          <w:sz w:val="20"/>
        </w:rPr>
        <w:t xml:space="preserve">amounts used to pay fees, premiums, costs and expenses (including original issue discount) and accrued interest associated therewith (it being understood that such Replacement Revolving Credit Commitment may be provided by the Lenders holding the Term Loa ns being repaid and/or by any other person that would be a permitted assignee hereunder) so long as (i) before and after giving effect to the establishment such Re-placement Revolving Credit Commitments on the Replacement Revolving Facility Effective Date each of the conditions set forth in Section 3.1 shall be satisfied to the extent required by the relevant agreement governing such Replacement Revolving Credit Commitments, (ii) the remaining life to termination of such Replacement Revolving Credit Commitments shall be no shorter than the Weighted Average Life to Maturity then applicable to the refinanced Term Loans, (iii) the final termination date of the Replacement Revolving Credit Commitments shall be no earlier than the termination date of the refinanced Term Loans, (iv) with respect to Replacement Revolving Loans secured by Liens on Collateral that rank </w:t>
      </w:r>
      <w:r>
        <w:rPr>
          <w:rFonts w:ascii="Times New Roman" w:hAnsi="Times New Roman"/>
          <w:i/>
          <w:sz w:val="20"/>
        </w:rPr>
        <w:t xml:space="preserve">pari passu </w:t>
      </w:r>
      <w:r>
        <w:rPr>
          <w:rFonts w:ascii="Times New Roman" w:hAnsi="Times New Roman"/>
          <w:sz w:val="20"/>
        </w:rPr>
        <w:t xml:space="preserve">or junior in right of security to the Revolving Loans, such Liens will be subject to a customary intercreditor agreement, (v) there shall be no borrower (other than the Borrowers)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Lead Borrower and the Lenders providing such Replacement Revolving Credit Commitments and (y) the amount of any letter of credit sublimit and swingline commitment under such Replacement Revolving Facility, which shall be as agreed between the Lead Borrower, the Lenders providing such Replacement Revolving Credit Commitments, the Administrative Agent and the replacement issuing bank and replacement swingline lender, if any, under such Replacement Revolving Credit Commitments), when taken as a whole, shall be substantially similar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no more restrictive to the Lead Borrower and its Subsidiaries than (as reasonably determined by the Lead Borrower), those applicable to the Term Loans being refinanced (except to the extent such covenants and other terms apply solely to any period after the latest maturity date applicable to the Term Loans being refinanced or are added for the benefit of the Lenders). Solely to the extent that an L/C Issuer is not a replacement issuing bank under a Re-placement Revolving Facility, it is understood and agreed that such L/C Issuer shall not be required to issue any letters of credit under such Replacement Revolving Facility and, to the extent it is necessary for such L/C Issuer to withdraw as an L/C Issuer at the time of the establishment of such Replacement Revolving Facility, such withdrawal shall be on terms and conditions reasonably satisfactory to such L/C Issuer in its sole discretion. The Lead Borrower agrees to reimburse each L/C Issuer in full upon demand, for any reasonable and documented out-of-pocket cost or expense attributable to such withdrawal. </w:t>
      </w:r>
    </w:p>
    <w:p>
      <w:pPr>
        <w:pStyle w:val="TextBody"/>
        <w:bidi w:val="0"/>
        <w:spacing w:before="120" w:after="0"/>
        <w:jc w:val="left"/>
        <w:rPr>
          <w:rFonts w:ascii="Times New Roman" w:hAnsi="Times New Roman"/>
          <w:sz w:val="20"/>
        </w:rPr>
      </w:pPr>
      <w:r>
        <w:rPr>
          <w:rFonts w:ascii="Times New Roman" w:hAnsi="Times New Roman"/>
          <w:sz w:val="20"/>
        </w:rPr>
        <w:t xml:space="preserve">(e) The Lead Borrower may approach any Lender or any other person that would be an Eligible Assignee of a Revolving Credit Commitment to provide all or a portion of the Replacement Revolving Credit Commitments; </w:t>
      </w:r>
      <w:r>
        <w:rPr>
          <w:rFonts w:ascii="Times New Roman" w:hAnsi="Times New Roman"/>
          <w:i/>
          <w:sz w:val="20"/>
        </w:rPr>
        <w:t xml:space="preserve">provided </w:t>
      </w:r>
      <w:r>
        <w:rPr>
          <w:rFonts w:ascii="Times New Roman" w:hAnsi="Times New Roman"/>
          <w:sz w:val="20"/>
        </w:rPr>
        <w:t xml:space="preserve">that any Lender offered or approached to provide all or a portion of the Replacement Revolving Credit Commitments may elect or decline, in its sole discretion, to provide a Replacement Revolving Credit Commitment. Any Replacement Revolving Credit Commitment made on any Replacement Revolving Facility Effective Date shall be designated an additional Class of Revolving Credit Commitments for all purposes of this Agreement; </w:t>
      </w:r>
      <w:r>
        <w:rPr>
          <w:rFonts w:ascii="Times New Roman" w:hAnsi="Times New Roman"/>
          <w:i/>
          <w:sz w:val="20"/>
        </w:rPr>
        <w:t>provided</w:t>
      </w:r>
      <w:r>
        <w:rPr>
          <w:rFonts w:ascii="Times New Roman" w:hAnsi="Times New Roman"/>
          <w:sz w:val="20"/>
        </w:rPr>
        <w:t xml:space="preserve"> that any Replacement Revolving Credit Commitments may, to the extent provided in the applicable Refinancing Amendment, be designated as an increase in any previously established Class of Revolving Credit Commitments. </w:t>
      </w:r>
    </w:p>
    <w:p>
      <w:pPr>
        <w:pStyle w:val="TextBody"/>
        <w:bidi w:val="0"/>
        <w:spacing w:before="120" w:after="0"/>
        <w:jc w:val="left"/>
        <w:rPr>
          <w:rFonts w:ascii="Times New Roman" w:hAnsi="Times New Roman"/>
          <w:sz w:val="20"/>
        </w:rPr>
      </w:pPr>
      <w:r>
        <w:rPr>
          <w:rFonts w:ascii="Times New Roman" w:hAnsi="Times New Roman"/>
          <w:sz w:val="20"/>
        </w:rPr>
        <w:t>(f) The Lead Borrower and each Lender providing the applicable Replacement Revolving Credit Commitments (as applicable) shall execute and deliver to the Administrative Agent an amendment to this Agreement (a “</w:t>
      </w:r>
      <w:r>
        <w:rPr>
          <w:rFonts w:ascii="Times New Roman" w:hAnsi="Times New Roman"/>
          <w:i/>
          <w:sz w:val="20"/>
        </w:rPr>
        <w:t>Refinancing Amendment</w:t>
      </w:r>
      <w:r>
        <w:rPr>
          <w:rFonts w:ascii="Times New Roman" w:hAnsi="Times New Roman"/>
          <w:sz w:val="20"/>
        </w:rPr>
        <w:t xml:space="preserve">”) and such other documentation as the Administrative Agent shall reasonably specify to evidence such Replacement Revolving Credit Commitments. For purposes of this Agreement and the other Loan Documents, if a Lender is providing a Replacement Revolving Credit Commitment, such Lender will be deemed to have a Revolving Credit Commitment having the terms of such Replacement Revolving Credit Commitment. Notwithstanding anything to the contrary set forth in this Agreement or any other Loan Document (including without limitation this Section 2.16), (i) no Replacement Revolving Credit Commitment is required to be in any minimum amount or any minimum increment, (ii) there shall be no condition to any incurrence of any Replacement Revolving Credit Commitment at any time or from time to time other than those set forth in clause (c) above and (iii) all Replacement Revolving Credit Commitments and all obligations in respect thereof shall be Obligations under this Agreement and the other Loan Documents that rank equally and ratably in right of security with the Term Loans and other Obligations (other than Incremental Term Loans that rank junior in right of security with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i/>
          <w:sz w:val="20"/>
        </w:rPr>
        <w:t>Lead 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Additional Borrower hereby designates the Lead Borrower as its representative and agent for all purposes under the Loan Documents, including requests for Loans and Letters of Credit, designation of interest rates, delivery or receipt of communications, preparation and delivery of financial reports, receipt and payment of Obligations, requests for waivers, amendments or other accommodations, actions under the Loan Documents (including in respect of compliance with covenants), and all other dealings with the Administrative Agent, any L/C Issuer or any Lender. The Lead Borrower hereby accepts such appointment. The Administrative Agent and the Lenders shall be entitled to rely upon, and shall be fully protected in relying upon, any notice or communication (including any notice of borrowing) delivered by the Lead Borrower on behalf of any Additional Borrower. The Administrative Agent and the Lenders may give any notice or communication with a Borrower hereunder to the Lead Borrower on behalf of such Borrower. Each of the Administrative Agent, the L/C Issuers and the Lenders shall have the right, in its discretion, to deal exclusively with the Lead Borrower for any or all purposes under the Loan Documents. Each Additional Borrower agrees that any notice, election, communication, representation, agreement or undertaking made on its behalf by the Lead Borrower shall be binding upon and enforceable against it. </w:t>
      </w:r>
    </w:p>
    <w:p>
      <w:pPr>
        <w:pStyle w:val="TextBody"/>
        <w:bidi w:val="0"/>
        <w:spacing w:before="120" w:after="0"/>
        <w:jc w:val="left"/>
        <w:rPr>
          <w:rFonts w:ascii="Times New Roman" w:hAnsi="Times New Roman"/>
          <w:sz w:val="20"/>
        </w:rPr>
      </w:pPr>
      <w:r>
        <w:rPr>
          <w:rFonts w:ascii="Times New Roman" w:hAnsi="Times New Roman"/>
          <w:sz w:val="20"/>
        </w:rPr>
        <w:t xml:space="preserve">(b) The Lead Borrower hereby accepts joint and several liability hereunder and under the other Loan Documents in consideration of the Credit Extensions to be provided by the Lenders under this Agreement and the other Loan Documents, for the mutual benefit, directly and indirectly, of each of the Borrowers. The Lead Borrower, jointly and severally, hereby irrevocably and unconditionally accepts, not merely as a surety but also as a co - debtor, joint and several liability with each other Borrower, with respect to the payment and performance of all of the Obligations of such other Borrower. If and to the extent that a Borrower shall fail to make any payment with respect to any of such Borrower’s Obligations as and when due or to perform any of such Borrower’s Obligations in accordance with the terms thereof, then in each such event, the Lead Borrower will make such payment with respect to, or perform, such Borrower’s Obligation.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Additional Borrower is liable only for their portion of the Obligation. Subject to the terms and conditions hereof, the Obligations of each Borrower under the provisions of this Section 2.17 constitute the ab-solute and unconditional, full recourse Obligations of such Borrower, enforceable against such Borrower to the full extent of its properties and assets, irrespective of the validity, regularity or enforceability of this Agreement, the other Loan Documents or any other circumstances whatsoever. The provisions of this Section 2.17 are made for the benefit of the Agents, the Lenders and their successors and assigns, and may be enforced by them from time to time against any or all of the applicable Borrowers as often as occasion therefor may arise and without requirement on the part of the Agents, the Lenders or such successors or assigns first to marshal any of its or their claims or to exercise any of its or their rights against any other applicable Borrower or to exhaust any remedies available to it or them against any other applicable Borrowers or to resort to any other source or means of obtaining payment of any of the Obligations hereunder or to elect any other remedy. </w:t>
      </w:r>
    </w:p>
    <w:p>
      <w:pPr>
        <w:pStyle w:val="TextBody"/>
        <w:bidi w:val="0"/>
        <w:spacing w:before="120" w:after="0"/>
        <w:jc w:val="left"/>
        <w:rPr>
          <w:rFonts w:ascii="Times New Roman" w:hAnsi="Times New Roman"/>
          <w:sz w:val="20"/>
        </w:rPr>
      </w:pPr>
      <w:r>
        <w:rPr>
          <w:rFonts w:ascii="Times New Roman" w:hAnsi="Times New Roman"/>
          <w:sz w:val="20"/>
        </w:rPr>
        <w:t xml:space="preserve">(d) No Additional Borrower shall have liability with respect to the obligations, including any Credit Extension hereunder, of any other Additional Borrower. Any representation, covenant or other obligation included in this Agreement shall only be made with respect to itself and on its own behalf.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Section 2.17 shall remain in effect until all of the Obligations shall have been paid in full or otherwise fully satisfied; </w:t>
      </w:r>
      <w:r>
        <w:rPr>
          <w:rFonts w:ascii="Times New Roman" w:hAnsi="Times New Roman"/>
          <w:i/>
          <w:sz w:val="20"/>
        </w:rPr>
        <w:t xml:space="preserve">provided </w:t>
      </w:r>
      <w:r>
        <w:rPr>
          <w:rFonts w:ascii="Times New Roman" w:hAnsi="Times New Roman"/>
          <w:sz w:val="20"/>
        </w:rPr>
        <w:t xml:space="preserve">that each Additional Borrower shall be released from these provisions to the extent it is released as an Additional Borrower pursuant to Section 10.27.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i/>
          <w:sz w:val="20"/>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for such Defaulting Lender pursuant to Section 2.13. </w:t>
      </w:r>
    </w:p>
    <w:p>
      <w:pPr>
        <w:pStyle w:val="TextBody"/>
        <w:bidi w:val="0"/>
        <w:spacing w:before="120" w:after="0"/>
        <w:jc w:val="left"/>
        <w:rPr>
          <w:rFonts w:ascii="Times New Roman" w:hAnsi="Times New Roman"/>
          <w:sz w:val="20"/>
        </w:rPr>
      </w:pPr>
      <w:r>
        <w:rPr>
          <w:rFonts w:ascii="Times New Roman" w:hAnsi="Times New Roman"/>
          <w:sz w:val="20"/>
        </w:rPr>
        <w:t xml:space="preserve">(b) The Commitments, Loans and Revolving Exposure of such Defaulting Lender shall not be included in determining whether the Required Lenders or Required RC Lenders have taken or may take any action hereunder (including any consent to any amendment, waiver or other modification pursuant to Section 10.11); </w:t>
      </w:r>
      <w:r>
        <w:rPr>
          <w:rFonts w:ascii="Times New Roman" w:hAnsi="Times New Roman"/>
          <w:i/>
          <w:sz w:val="20"/>
        </w:rPr>
        <w:t xml:space="preserve">pro-vided </w:t>
      </w:r>
      <w:r>
        <w:rPr>
          <w:rFonts w:ascii="Times New Roman" w:hAnsi="Times New Roman"/>
          <w:sz w:val="20"/>
        </w:rPr>
        <w:t xml:space="preserve">that this Section 2.18(b) shall not apply to the vote of a Defaulting Lender in the case of an amendment, waiver or other modification effecting (i) an increase or extension of such Defaulting Lender’s Revolving Credit Commitment or (ii) the reduction or excuse of principal amount of, or interest or fees payable on, such Defaulting Lender’s Loans or the postponement of the scheduled date of payment of such principal amount, interest or fees to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(c) If any Letters of Credit exist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Such Defaulting Lender’s L/C Exposure shall be reallocated among the non-Defaulting Lenders in accordance with their respective Revolver Percentages (but excluding the Revolving Credit Commitments of all the Defaulting Lenders from both the numerator and the denominator) but only to the extent (x) the sum of all the Revolving Exposure owed to all non-Defaulting Lenders does not exceed the total of all non-Defaulting Lenders’ unused Revolving Credit Commitments, (y) the representations and warranties of each Loan Party set forth in the Loan Documents to which it is a party are true and correct at such time, except to the extent that any such representation and warranty relates to an earlier date, and (z) no Default shall have occurred and be continuing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If the reallocation described in clause (i) above cannot, or can only partially, be effected, the Borrowers shall, within two Business Days following notice by the Administrative Agent, cash collateralize for the benefit of relevant L/C Issuers such Defaulting Lender’s L/C Exposure (after giving effect to any partial reallocation pursuant to clause (i) above) for so long as any Letters of Credit are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the Borrowers cash collateralize any portion of such Defaulting Lender’s L/C Exposure pursuant clause (ii) above, the Borrowers shall not be required to pay any fees to such Defaulting Lender pursuant to Section 2.13(b) with respect to such Defaulting Lender’s L/C Exposure during the period such Defaulting Lender’s L/C Exposure is cash collateralized by the Borrowers; </w:t>
      </w:r>
    </w:p>
    <w:p>
      <w:pPr>
        <w:pStyle w:val="TextBody"/>
        <w:bidi w:val="0"/>
        <w:spacing w:before="120" w:after="0"/>
        <w:jc w:val="left"/>
        <w:rPr>
          <w:rFonts w:ascii="Times New Roman" w:hAnsi="Times New Roman"/>
          <w:sz w:val="20"/>
        </w:rPr>
      </w:pPr>
      <w:r>
        <w:rPr>
          <w:rFonts w:ascii="Times New Roman" w:hAnsi="Times New Roman"/>
          <w:sz w:val="20"/>
        </w:rPr>
        <w:t xml:space="preserve">(iv) If L/C Exposures of the non-Defaulting Lenders are reallocated pursuant to clause (i) above, then the fees payable to the Revolving Lenders pursuant to Section 2.13(a) and Section 2.13(b) shall be adjusted to reflect such non-Defaulting Lenders’ L/C Exposure as reallocated; and </w:t>
      </w:r>
    </w:p>
    <w:p>
      <w:pPr>
        <w:pStyle w:val="TextBody"/>
        <w:bidi w:val="0"/>
        <w:spacing w:before="120" w:after="0"/>
        <w:jc w:val="left"/>
        <w:rPr>
          <w:rFonts w:ascii="Times New Roman" w:hAnsi="Times New Roman"/>
          <w:sz w:val="20"/>
        </w:rPr>
      </w:pPr>
      <w:r>
        <w:rPr>
          <w:rFonts w:ascii="Times New Roman" w:hAnsi="Times New Roman"/>
          <w:sz w:val="20"/>
        </w:rPr>
        <w:t xml:space="preserve">(v) If any Defaulting Lender’s L/C Exposure is neither cash collateralized nor reallocated pursuant to clause (i) or (ii) above, then, without prejudice to any rights or remedies of the L/C Issuers or any Revolving Lender hereunder, all letter of credit fees payable under Section 2.13(b) with respect to such Defaulting Lender’s L/C Exposure shall be payable to each applicable L/C Issuer until such L/C Exposure is cash collateralized and/or reallocated. </w:t>
      </w:r>
    </w:p>
    <w:p>
      <w:pPr>
        <w:pStyle w:val="TextBody"/>
        <w:bidi w:val="0"/>
        <w:spacing w:before="120" w:after="0"/>
        <w:jc w:val="left"/>
        <w:rPr>
          <w:rFonts w:ascii="Times New Roman" w:hAnsi="Times New Roman"/>
          <w:sz w:val="20"/>
        </w:rPr>
      </w:pPr>
      <w:r>
        <w:rPr>
          <w:rFonts w:ascii="Times New Roman" w:hAnsi="Times New Roman"/>
          <w:sz w:val="20"/>
        </w:rPr>
        <w:t xml:space="preserve">(d) Any payment of principal, interest, fees or other amounts received by the Administrative Agent for the account of such Defaulting Lender (whether voluntary or mandatory, at maturity, pursuant to Section 2.9 or otherwise) or received by the Administrative Agent from a Defaulting Lender pursuant to Section 10.14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L/C Issuer hereunder; third, to cash collateralize L/C Exposure with respect to such Defaulting Lender in accordance with this Section; fourth, as the Lead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Lead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L/C Issuer as a result of any judgment of a court of competent jurisdiction obtained by any Lender or the L/C Issuers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a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 w:hAnsi="Times New Roman"/>
          <w:i/>
          <w:sz w:val="20"/>
        </w:rPr>
        <w:t xml:space="preserve">provided </w:t>
      </w:r>
      <w:r>
        <w:rPr>
          <w:rFonts w:ascii="Times New Roman" w:hAnsi="Times New Roman"/>
          <w:sz w:val="20"/>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3.1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(b) above.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(e) So long as such Defaulting Lender is a Defaulting Lender, the L/C Issuers shall not be required to issue, amend or increase any Letter of Credit, unless it is satisfied that the related L/C Exposure will be 100% covered by the unused Revolving Credit Commitments of the non-Defaulting Lenders and/or cash collateral will be pro-vided by the Borrowers in accordance with Section 2.18(c)(ii), and the participating interests in any such newly is-sued or increased Letter of Credit shall be allocated among non-Defaulting Lenders in a manner consistent with Section 2.18(c)(i) (and such Defaulting Lender shall not participate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and remedies against a Defaulting Lender under this Agreement are in addition to other rights and remedies that Borrowers may have against such Defaulting Lender with respect to any funding default and that the Administrative Agent or any Lender may have against such Defaulting Lender with respect to any funding default. In the event that the Administrative Agent, the Borrowers and each applicable L/C Issuer each agrees that a Defaulting Lender has adequately remedied all matters that caused such Lender to be a Defaulting Lender, then the Revolving Exposure shall be readjusted to reflect the inclusion of such Lender’s unused Revolving Credit Commitment and on such date such Lender shall purchase at par such of the Revolving Loans of the other Lenders or take such other actions as the Administrative Agent may determine to be necessary to cause such outstanding Revolving Loans and funded and unfunded participations in Letters of Credit to be held on a pro rata basis by the Revolving Lenders (including such Lender) in accordance with their applicable percentages, whereupon such Lender will cease to be a De-faulting Lender and will be a non-Defaulting Lender and any applicable cash collateral shall be promptly returned to the Borrowers and any L/C Exposure of such Lender reallocated pursuant to the requirements above shall be reallocated back to such Lender; </w:t>
      </w:r>
      <w:r>
        <w:rPr>
          <w:rFonts w:ascii="Times New Roman" w:hAnsi="Times New Roman"/>
          <w:i/>
          <w:sz w:val="20"/>
        </w:rPr>
        <w:t xml:space="preserve">provided </w:t>
      </w:r>
      <w:r>
        <w:rPr>
          <w:rFonts w:ascii="Times New Roman" w:hAnsi="Times New Roman"/>
          <w:sz w:val="20"/>
        </w:rPr>
        <w:t xml:space="preserve">that no adjustments will be made retroactively with respect to fees accrued or payments made by or on behalf of the Borrowers while that Lender was a Defaulting Lender; </w:t>
      </w:r>
      <w:r>
        <w:rPr>
          <w:rFonts w:ascii="Times New Roman" w:hAnsi="Times New Roman"/>
          <w:i/>
          <w:sz w:val="20"/>
        </w:rPr>
        <w:t xml:space="preserve">provided </w:t>
      </w:r>
      <w:r>
        <w:rPr>
          <w:rFonts w:ascii="Times New Roman" w:hAnsi="Times New Roman"/>
          <w:sz w:val="20"/>
        </w:rPr>
        <w:t xml:space="preserve">that, subject to Section 10.26 and except to the extent otherwise expressly agreed by the affected parties, no change hereunder from Defaulting Lender to non-Defaulting Lender will constitute a waiver or release of any claim of any party here-under arising from such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ARTICLE 3.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Section 3.1 </w:t>
      </w:r>
      <w:r>
        <w:rPr>
          <w:rFonts w:ascii="Times New Roman" w:hAnsi="Times New Roman"/>
          <w:i/>
          <w:sz w:val="20"/>
        </w:rPr>
        <w:t>All Credit Extensions</w:t>
      </w:r>
      <w:r>
        <w:rPr>
          <w:rFonts w:ascii="Times New Roman" w:hAnsi="Times New Roman"/>
          <w:sz w:val="20"/>
        </w:rPr>
        <w:t xml:space="preserve">. At the time of each Credit Extension made after the Closing Date under the Revolving Facility hereunder: </w:t>
      </w:r>
    </w:p>
    <w:p>
      <w:pPr>
        <w:pStyle w:val="TextBody"/>
        <w:bidi w:val="0"/>
        <w:spacing w:before="120" w:after="0"/>
        <w:jc w:val="left"/>
        <w:rPr>
          <w:rFonts w:ascii="Times New Roman" w:hAnsi="Times New Roman"/>
          <w:sz w:val="20"/>
        </w:rPr>
      </w:pPr>
      <w:r>
        <w:rPr>
          <w:rFonts w:ascii="Times New Roman" w:hAnsi="Times New Roman"/>
          <w:sz w:val="20"/>
        </w:rPr>
        <w:t xml:space="preserve">(a) each of the representations and warranties set forth herein and in the other Loan Documents shall be and remain true and correct in all material respects (or in all respects, if qualified by a materiality threshold) as of said time, except to the extent the same expressly relate to an earlier date; </w:t>
      </w:r>
    </w:p>
    <w:p>
      <w:pPr>
        <w:pStyle w:val="TextBody"/>
        <w:bidi w:val="0"/>
        <w:spacing w:before="120" w:after="0"/>
        <w:jc w:val="left"/>
        <w:rPr>
          <w:rFonts w:ascii="Times New Roman" w:hAnsi="Times New Roman"/>
          <w:sz w:val="20"/>
        </w:rPr>
      </w:pPr>
      <w:r>
        <w:rPr>
          <w:rFonts w:ascii="Times New Roman" w:hAnsi="Times New Roman"/>
          <w:sz w:val="20"/>
        </w:rPr>
        <w:t xml:space="preserve">(b) no Default or Event of Default shall have occurred and be continuing or would occur as a result of such Credit Extension; </w:t>
      </w:r>
    </w:p>
    <w:p>
      <w:pPr>
        <w:pStyle w:val="TextBody"/>
        <w:bidi w:val="0"/>
        <w:spacing w:before="120" w:after="0"/>
        <w:jc w:val="left"/>
        <w:rPr>
          <w:rFonts w:ascii="Times New Roman" w:hAnsi="Times New Roman"/>
          <w:sz w:val="20"/>
        </w:rPr>
      </w:pPr>
      <w:r>
        <w:rPr>
          <w:rFonts w:ascii="Times New Roman" w:hAnsi="Times New Roman"/>
          <w:sz w:val="20"/>
        </w:rPr>
        <w:t xml:space="preserve">(c) after giving effect to any requested extension of credit, the aggregate principal amount of all Revolving Loans and L/C Obligations under this Agreement shall not exceed the aggregate Revolving Credit Commitments; and </w:t>
      </w:r>
    </w:p>
    <w:p>
      <w:pPr>
        <w:pStyle w:val="TextBody"/>
        <w:bidi w:val="0"/>
        <w:spacing w:before="120" w:after="0"/>
        <w:jc w:val="left"/>
        <w:rPr>
          <w:rFonts w:ascii="Times New Roman" w:hAnsi="Times New Roman"/>
          <w:sz w:val="20"/>
        </w:rPr>
      </w:pPr>
      <w:r>
        <w:rPr>
          <w:rFonts w:ascii="Times New Roman" w:hAnsi="Times New Roman"/>
          <w:sz w:val="20"/>
        </w:rPr>
        <w:t xml:space="preserve">(d) (i) in the case of a Borrowing, the Administrative Agent shall have received the notice required by Section 2.5 hereof, (ii) in the case of the issuance of any Letter of Credit the applicable L/C Issuer shall have received a duly completed Application, and/or (iii) in the case of an extension or increase in the amount of a Letter of Credit, a written request therefor in a form reasonably acceptable to the applicable L/C Issuer. </w:t>
      </w:r>
    </w:p>
    <w:p>
      <w:pPr>
        <w:pStyle w:val="TextBody"/>
        <w:bidi w:val="0"/>
        <w:spacing w:before="240" w:after="0"/>
        <w:jc w:val="left"/>
        <w:rPr>
          <w:rFonts w:ascii="Times New Roman" w:hAnsi="Times New Roman"/>
          <w:sz w:val="20"/>
        </w:rPr>
      </w:pPr>
      <w:r>
        <w:rPr>
          <w:rFonts w:ascii="Times New Roman" w:hAnsi="Times New Roman"/>
          <w:sz w:val="20"/>
        </w:rPr>
        <w:t xml:space="preserve">Each request for a Borrowing covered under this Section 3.1 and each request for the issuance of, increase in the amount of, or extension of the expiration date of, a Letter of Credit covered under this Section 3.1 shall be deemed to be a representation and warranty by the applicable Borrower on the date of such Credit Extension as to the facts specified in subsections (a) through (d), both inclusive, of this Section 3.1. </w:t>
      </w:r>
    </w:p>
    <w:p>
      <w:pPr>
        <w:pStyle w:val="TextBody"/>
        <w:bidi w:val="0"/>
        <w:spacing w:before="240" w:after="0"/>
        <w:jc w:val="left"/>
        <w:rPr>
          <w:rFonts w:ascii="Times New Roman" w:hAnsi="Times New Roman"/>
          <w:sz w:val="20"/>
        </w:rPr>
      </w:pPr>
      <w:r>
        <w:rPr>
          <w:rFonts w:ascii="Times New Roman" w:hAnsi="Times New Roman"/>
          <w:sz w:val="20"/>
        </w:rPr>
        <w:t xml:space="preserve">ARTICLE 4. THE COLLATERAL AND THE GUARANTY.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i/>
          <w:sz w:val="20"/>
        </w:rPr>
        <w:t>Collateral</w:t>
      </w:r>
      <w:r>
        <w:rPr>
          <w:rFonts w:ascii="Times New Roman" w:hAnsi="Times New Roman"/>
          <w:sz w:val="20"/>
        </w:rPr>
        <w:t xml:space="preserve">. As of the Closing Date (other than during any Collateral and Guarantee Sus-pension Period), subject to Section 4.5 below, the Obligations, Hedging Liability and Funds Transfer Liability, Deposit Account Liability and Data Processing Obligations shall be secured by (a) valid, perfected and enforceable Liens in favor of the Collateral Agent for the benefit of the Secured Parties on all right, title and interest of each Grantor in all capital stock and other Equity Interests (other than Excluded Equity Interests) held by such Person in each of its Subsidiaries, whether now owned or hereafter formed or acquired, and all proceeds thereof, and (b) valid, perfected and enforceable Liens in favor of the Collateral Agent for the benefit of the Secured Parties on all right, title and interest of each Grantor in all personal property and fixtures, whether now owned or hereafter acquired or arising, and all proceeds thereof (other than Excluded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i/>
          <w:sz w:val="20"/>
        </w:rPr>
        <w:t>Guaranty</w:t>
      </w:r>
      <w:r>
        <w:rPr>
          <w:rFonts w:ascii="Times New Roman" w:hAnsi="Times New Roman"/>
          <w:sz w:val="20"/>
        </w:rPr>
        <w:t>. On and after the Closing Date (other than during any Collateral and Guarantee Suspension Period), the payment and performance of the Obligations, Hedging Liability, and Funds Transfer Liability, Deposit Account Liability and Data Processing Obligations shall at all times be guaranteed by each Borrower (other than with respect to its own Obligations) and each Restricted Subsidiary (other than an Excluded Subsidiary), including any Immaterial Subsidiary which becomes a Material Subsidiary (each such Restricted Subsidiary, a “</w:t>
      </w:r>
      <w:r>
        <w:rPr>
          <w:rFonts w:ascii="Times New Roman" w:hAnsi="Times New Roman"/>
          <w:i/>
          <w:sz w:val="20"/>
        </w:rPr>
        <w:t>Subsidiary Guarantor</w:t>
      </w:r>
      <w:r>
        <w:rPr>
          <w:rFonts w:ascii="Times New Roman" w:hAnsi="Times New Roman"/>
          <w:sz w:val="20"/>
        </w:rPr>
        <w:t>” and, collectively, the “</w:t>
      </w:r>
      <w:r>
        <w:rPr>
          <w:rFonts w:ascii="Times New Roman" w:hAnsi="Times New Roman"/>
          <w:i/>
          <w:sz w:val="20"/>
        </w:rPr>
        <w:t>Subsidiary Guarantors</w:t>
      </w:r>
      <w:r>
        <w:rPr>
          <w:rFonts w:ascii="Times New Roman" w:hAnsi="Times New Roman"/>
          <w:sz w:val="20"/>
        </w:rPr>
        <w:t>” and the Subsidiary Guarantors together with the Borrowers, the “</w:t>
      </w:r>
      <w:r>
        <w:rPr>
          <w:rFonts w:ascii="Times New Roman" w:hAnsi="Times New Roman"/>
          <w:i/>
          <w:sz w:val="20"/>
        </w:rPr>
        <w:t>Guarantors</w:t>
      </w:r>
      <w:r>
        <w:rPr>
          <w:rFonts w:ascii="Times New Roman" w:hAnsi="Times New Roman"/>
          <w:sz w:val="20"/>
        </w:rPr>
        <w:t>” and each, a “</w:t>
      </w:r>
      <w:r>
        <w:rPr>
          <w:rFonts w:ascii="Times New Roman" w:hAnsi="Times New Roman"/>
          <w:i/>
          <w:sz w:val="20"/>
        </w:rPr>
        <w:t>Guarantor</w:t>
      </w:r>
      <w:r>
        <w:rPr>
          <w:rFonts w:ascii="Times New Roman" w:hAnsi="Times New Roman"/>
          <w:sz w:val="20"/>
        </w:rPr>
        <w:t>”) pursuant to a guaranty agreement in substantially the form attached as Exhibit K, as the same may be amended, restated, amended and restated, modified or supplemented from time to time (the “</w:t>
      </w:r>
      <w:r>
        <w:rPr>
          <w:rFonts w:ascii="Times New Roman" w:hAnsi="Times New Roman"/>
          <w:i/>
          <w:sz w:val="20"/>
        </w:rPr>
        <w:t>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i/>
          <w:sz w:val="20"/>
        </w:rPr>
        <w:t>Further Assurances</w:t>
      </w:r>
      <w:r>
        <w:rPr>
          <w:rFonts w:ascii="Times New Roman" w:hAnsi="Times New Roman"/>
          <w:sz w:val="20"/>
        </w:rPr>
        <w:t xml:space="preserve">. On and after the Closing Date (other than during any Collateral and Guarantee Suspension Period), each Borrower agrees that it shall, and shall cause each Grantor to, from time to time at the request of the Administrative Agent, the Collateral Agent or the Required Lenders, execute and deliver such documents and do such acts and things as the Administrative Agent or the Required Lenders may reasonably request in order to provide for or perfect or protect such Liens on the Collateral. In the event any Borrower or any Restricted Subsidiary (other than an Excluded Subsidiary) forms or acquires any other Restricted Subsidiary (other than an Excluded Subsidiary), any Restricted Subsidiary ceases to be an Excluded Subsidiary, or any Immaterial Subsidiary becomes a Material Subsidiary (other than an Excluded Subsidiary) after the Closing Date (other than during any Collateral and Guarantee Suspension Period), on or prior to the later to occur of (a) 60 days following the date of such acquisition or formation or event and (b) the date of the required delivery of the Compliance Certificate following the date of such acquisition, formation or event (or such longer period as to which the Administrative Agent may consent), the Lead Borrower shall cause such Restricted Subsidiary to execute such guaranties and Collateral Documents (or supplements, assumptions or amendments to existing guaranty and Collateral Documents) as the Administrative Agent may then require, and the Lead Borrower shall also deliver to the Administrative Agent or the Collateral Agent, or cause such Restricted Subsidiary to deliver to the Administrative Agent or the Collateral Agent, at the Lead Borrower’s cost and expense, such other instruments, documents, certificates, and opinions reasonably required by the Administrative Agent or the Collateral Agent in connection therewith; </w:t>
      </w:r>
      <w:r>
        <w:rPr>
          <w:rFonts w:ascii="Times New Roman" w:hAnsi="Times New Roman"/>
          <w:i/>
          <w:sz w:val="20"/>
        </w:rPr>
        <w:t xml:space="preserve">provided </w:t>
      </w:r>
      <w:r>
        <w:rPr>
          <w:rFonts w:ascii="Times New Roman" w:hAnsi="Times New Roman"/>
          <w:sz w:val="20"/>
        </w:rPr>
        <w:t xml:space="preserve">that no control agreements shall be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i/>
          <w:sz w:val="20"/>
        </w:rPr>
        <w:t>Limitation on Collateral</w:t>
      </w:r>
      <w:r>
        <w:rPr>
          <w:rFonts w:ascii="Times New Roman" w:hAnsi="Times New Roman"/>
          <w:sz w:val="20"/>
        </w:rPr>
        <w:t xml:space="preserve">. Notwithstanding anything to the contrary in Sections 4.1 through 4.4, any other provision of this Agreement or any Collateral Document (a) no Grantor shall be required to grant a security interest in any asset or perfect a security interest in any Collateral to the extent the cost, burden, difficulty or consequence of granting or perfecting a Lien (including any mortgage, stamp, intangible or other tax or expenses relating to such Lien) outweighs the benefit to the Lenders of the security afforded thereby as reasonably determined by the Lead Borrower and the Administrative Agent, (b) no Grantor shall be required to complete any filings or take any other action (including the execution of a foreign law security or pledge agreement or the act of a foreign intellectual property filing or search) with respect to the grant or perfection of a security interest on any Collateral in any jurisdiction other than the United States, (c) no Grantor shall be required to make any filing with respect to any intellectual property rights other than filing the Intellectual Property Security Agreements with the U.S. Patent and Trademark Office or the U.S. Copyright Office, as applicable, (d) Liens required to be granted pursuant to Section 4.4 shall be subject to exceptions and limitations consistent with those set forth in the Collateral Documents as in effect on the Closing Date (to the extent appropriate in the applicable jurisdiction), (e) no Grantor shall be required to seek any landlord lien waiver, estoppel, warehouseman waiver or other collateral access or similar letter or agreement, and (f) the security interests in the following Collateral shall not be required to be perfected other than by UCC filing: (i) assets requiring perfection through control agreements or other control arrangements (other than control of pledged Equity Interests to the extent otherwise required by any Loan Document and promissory notes in a principal amount in excess of $30 million); (ii) vehicles and any other assets subject to certificates of title; and (iii) letter of credit rights to the extent not perfected by the filing of a Form UCC-1 financing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5.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and on the dates to the extent required pursuant to Section 3.1 hereof, as applicable, (i) the Lead Borrower, on behalf of itself, and (ii) solely with respect to Sections 5.2, 5.3, 5.4, 5.5, 5.7, 5.8, 5.9, 5.10, 5.11, 5.12, 5.13, 5.14, 5.15, 5.16, 5.17, 5.18, 5.19, 5.21(c) and 5.23, the Lead Borrower on behalf of each Additional Borrower and each Additional Borrower, severally and jointly in the case of the Lead Borrower and severally but not jointly in the case of any Additional Borrower, represent and warrant to each Lender and the Administrative Agent that: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i/>
          <w:sz w:val="20"/>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Lead Borrower’s audited combined balance sheet and related audited combined statements of operations, comprehensive income, cash flows and changes in parent company net investment as of and for the fiscal year ended July 3, 2026, (i) was prepared in accordance with GAAP consistently applied throughout the period covered thereby, except as otherwise expressly noted therein and (ii) fairly present in all material respects in accordance with GAAP the financial condition of the Lead Borrower and its Subsidiaries as of such dates and for such periods and their results of operations for the periods covered thereby.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i/>
          <w:sz w:val="20"/>
        </w:rPr>
        <w:t>Organization and Qualification</w:t>
      </w:r>
      <w:r>
        <w:rPr>
          <w:rFonts w:ascii="Times New Roman" w:hAnsi="Times New Roman"/>
          <w:sz w:val="20"/>
        </w:rPr>
        <w:t xml:space="preserve">. Such Borrower and each of its Restricted Subsidiaries (i) is duly organized or incorporated, validly existing and in good standing under the laws of the jurisdiction of its organization or incorporation, except to the extent the failure of any Restricted Subsidiary to be in existence and good standing would not reasonably be expected to have a Material Adverse Effect, (ii) has the power and authority to own its property and to transact the business in which it is engaged and proposes to engage, except where the failure to do so would not reasonably be expected to have a Material Adverse Effect, and (iii) is duly qualified and in good standing in each jurisdiction where the ownership, leasing or operation of property or the conduct of its business re-quires such qualification, except, in each case, under this clause (iii) where the same would not be reasonably expected to have, either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i/>
          <w:sz w:val="20"/>
        </w:rPr>
        <w:t>Authority and Enforceability</w:t>
      </w:r>
      <w:r>
        <w:rPr>
          <w:rFonts w:ascii="Times New Roman" w:hAnsi="Times New Roman"/>
          <w:sz w:val="20"/>
        </w:rPr>
        <w:t xml:space="preserve">. Such Borrower has the power and authority to enter into this Agreement and the other Loan Documents executed by it, to make the borrowings herein provided for, to issue its Notes (if any), (solely during any Collateral and Guarantee Period) to grant to the Collateral Agent the Liens de-scribed in the Collateral Documents executed by such Borrower, and to perform all of its obligations hereunder and under the other Loan Documents executed by it. Each other Loan Party has the power and authority to enter into the Loan Documents executed by it, to grant to the Collateral Agent the Liens described in the Collateral Documents executed by such Person, and to perform all of its obligations under the Loan Documents executed by it. The Loan Documents delivered by the Loan Parties have been duly authorized by proper corporate and/or other organizational proceedings, executed, and delivered by such Person and constitute valid and binding obligations of such Person enforceable against it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any Loan Party, if any, of any of the matters and things herein or therein provided for, (a) violate any provision of law or any judgment, injunction, order or decree binding upon any Loan Party, (b) contravene or constitute a default under any pro-vision of the organizational documents (e.g., charter, articles of incorporation, by-laws, articles of association, operating agreement, partnership agreement or other similar document) of any Loan Party, (c) contravene or constitute a default under any covenant, indenture or agreement of or affecting any Loan Party or any of its Property, or (d) result in the creation or imposition of any Lien on any Property of any Loan Party other than the Liens granted in favor of the Collateral Agent pursuant to the Collateral Documents (if applicable) and Permitted Liens, except with respect to clauses (a), (c) or (d), to the extent, individually or in the aggregate, that such violation, contravention, breach, conflict, default or creation or imposition of any Lien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i/>
          <w:sz w:val="20"/>
        </w:rPr>
        <w:t>No Material Adverse Change</w:t>
      </w:r>
      <w:r>
        <w:rPr>
          <w:rFonts w:ascii="Times New Roman" w:hAnsi="Times New Roman"/>
          <w:sz w:val="20"/>
        </w:rPr>
        <w:t xml:space="preserve">. Since June 27, 2025, there has been no event or circumstance which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i/>
          <w:sz w:val="20"/>
        </w:rPr>
        <w:t>Litigation and Other Controversies</w:t>
      </w:r>
      <w:r>
        <w:rPr>
          <w:rFonts w:ascii="Times New Roman" w:hAnsi="Times New Roman"/>
          <w:sz w:val="20"/>
        </w:rPr>
        <w:t xml:space="preserve">. Except as specifically disclosed on Schedule 5.5, there is no litigation, arbitration or governmental proceeding pending or, to the knowledge of the Borrowers and their Restricted Subsidiaries, threatened in writing against a Borrower or any of its Restricted Subsidiaries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i/>
          <w:sz w:val="20"/>
        </w:rPr>
        <w:t>True and Complete 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Amendment No. 1 Effective Date, all written information (other than projections and any other forward-looking information of a general economic or industry nature) furnished by or on behalf of the Lead Borrower or any of its Restricted Subsidiaries to the Administrative Agent, any L/C Issuer or any Lender for purposes of or in connection with this Agreement, or any transaction contemplated herein, is complete and correct when taken as a whole, in all material respects, and does not, taken as a whole, contain any untrue statement of a material fact or omit to state a material fact necessary in order to make the statements contained therein, in the light of the circumstances under which they were made, not materially misleading (after giving effect to all supplements and updates with respect thereto); </w:t>
      </w:r>
      <w:r>
        <w:rPr>
          <w:rFonts w:ascii="Times New Roman" w:hAnsi="Times New Roman"/>
          <w:i/>
          <w:sz w:val="20"/>
        </w:rPr>
        <w:t xml:space="preserve">provided </w:t>
      </w:r>
      <w:r>
        <w:rPr>
          <w:rFonts w:ascii="Times New Roman" w:hAnsi="Times New Roman"/>
          <w:sz w:val="20"/>
        </w:rPr>
        <w:t xml:space="preserve">that, with respect to projected financial information furnished by or on behalf of the Lead Borrower or any of its Restricted Subsidiaries, the Lead Borrower only represents and warrants that such information has been prepared in good faith based upon assumptions believed to be reasonable at the time furnished (it being understood that such projections are as to future events and are not viewed as facts or a guarantee of financial performance or achievement and that such projections are subject to significant uncertainties and contingencies, many of which are beyond the control of the Lead Borrower, that actual results may differ significantly from the projections and such differences may be material). </w:t>
      </w:r>
    </w:p>
    <w:p>
      <w:pPr>
        <w:pStyle w:val="TextBody"/>
        <w:bidi w:val="0"/>
        <w:spacing w:before="120" w:after="0"/>
        <w:jc w:val="left"/>
        <w:rPr>
          <w:rFonts w:ascii="Times New Roman" w:hAnsi="Times New Roman"/>
          <w:sz w:val="20"/>
        </w:rPr>
      </w:pPr>
      <w:r>
        <w:rPr>
          <w:rFonts w:ascii="Times New Roman" w:hAnsi="Times New Roman"/>
          <w:sz w:val="20"/>
        </w:rPr>
        <w:t xml:space="preserve">(b) As of the Amendment No. 1 Effective Date, the information included in the Beneficial Ownership Certification provided on or prior to the Closing Date to any Lender in connection with this Agreement is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i/>
          <w:sz w:val="20"/>
        </w:rPr>
        <w:t>Margin Stock</w:t>
      </w:r>
      <w:r>
        <w:rPr>
          <w:rFonts w:ascii="Times New Roman" w:hAnsi="Times New Roman"/>
          <w:sz w:val="20"/>
        </w:rPr>
        <w:t xml:space="preserve">. Neither the making of any Loan or other extension of credit hereunder nor the use of the proceeds thereof will violate the provisions of Regulations U or X of the Board of Governors of the Federal Reserve System and any successor to all or any portion of such regulations. None of the Loan Parties is engaged nor will it engage, principally or as one of its important activities, in the business of purchasing or carrying margin stock (within the meaning of Regulation U of the Board of Governors of the Federal Reserve System), or extending credit for the purpose of purchasing or carrying margin stock (within the meaning of Regulation U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i/>
          <w:sz w:val="20"/>
        </w:rPr>
        <w:t>Taxes</w:t>
      </w:r>
      <w:r>
        <w:rPr>
          <w:rFonts w:ascii="Times New Roman" w:hAnsi="Times New Roman"/>
          <w:sz w:val="20"/>
        </w:rPr>
        <w:t xml:space="preserve">. Such Borrower and each of its Restricted Subsidiaries has filed or caused to be filed all Tax returns required to be filed by such Borrower and/or any of its Restricted Subsidiaries, except where failure to so file would not be reasonably expected to have, either individually or in the aggregate, a Material Ad-verse Effect. Such Borrower and each of its Restricted Subsidiaries has paid all Taxes payable by them (whether or not shown on any Tax returns, and including in its capacity as withholding agent), except those (a) not overdue by more than thirty (30) days or (b) if more than 30 days overdue, (i) those that are being contested in good faith and by proper legal proceedings and as to which appropriate reserves have been provided for in accordance with GAAP or (ii) those the non-payment of which would not be reasonably expected to result, either individually or in the aggregate,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i/>
          <w:sz w:val="20"/>
        </w:rPr>
        <w:t>ERISA</w:t>
      </w:r>
      <w:r>
        <w:rPr>
          <w:rFonts w:ascii="Times New Roman" w:hAnsi="Times New Roman"/>
          <w:sz w:val="20"/>
        </w:rPr>
        <w:t xml:space="preserve">. Such Borrower and each other member of its Controlled Group has fulfilled its obligations under the minimum funding standards of, and is in compliance in all material respects with, ERISA and the Code to the extent applicable to it and, other than premiums due but not delinquent under Section 4007 of ERISA, has not incurred any liability to the PBGC or a Plan, except where the failure, noncompliance or incurrence of such would not be reasonably expected, individually or in the aggregate, to have a Material Adverse Effect. Such Borrower and its Restricted Subsidiaries have no contingent liabilities with respect to any post-retirement benefits under a Welfare Plan, other than liability for continuation coverage described in article 6 of Title 1 of ERISA, and except as would not be reasonably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Subsidiaries</w:t>
      </w:r>
      <w:r>
        <w:rPr>
          <w:rFonts w:ascii="Times New Roman" w:hAnsi="Times New Roman"/>
          <w:sz w:val="20"/>
        </w:rPr>
        <w:t xml:space="preserve">. Schedule 5.10 correctly sets forth, as of the Closing Date, each Subsidiary of the Lead Borrower, its respective jurisdiction of organization or incorporation and the percentage ownership (whether directly or indirectly) of the Lead Borrower in each class of capital stock or other Equity Interests of each of its Subsidiaries. As of the Closing Date, all of the Subsidiaries of the Lead Borrower will be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Compliance with Laws</w:t>
      </w:r>
      <w:r>
        <w:rPr>
          <w:rFonts w:ascii="Times New Roman" w:hAnsi="Times New Roman"/>
          <w:sz w:val="20"/>
        </w:rPr>
        <w:t xml:space="preserve">. Such Borrower and each of its Restricted Subsidiaries is in compliance with all applicable statutes, regulations and orders of, and all applicable restrictions imposed by, all Govern-mental Authority in respect of the conduct of their businesses and the ownership of their property, except such non-compliance as would not reasonably be expected to have, either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Environmental Matters</w:t>
      </w:r>
      <w:r>
        <w:rPr>
          <w:rFonts w:ascii="Times New Roman" w:hAnsi="Times New Roman"/>
          <w:sz w:val="20"/>
        </w:rPr>
        <w:t xml:space="preserve">. Except as would not, either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Such Borrower and each of its Restricted Subsidiaries is in compliance with all Environ-mental Laws and has obtained and is in compliance with all permits required under such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There are no pending or, to the knowledge of such Borrower or any of its Restricted Subsidiaries, threatened Environmental Claims against the Borrowers or any of their respective Restricted Subsidiaries or any real property, including leaseholds, currently or, to the knowledge of the Borrowers, formerly owned or operated by the Borrowers or any of their respective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Borrowers or any of their respective Restricted Subsidiaries, there are no facts, circumstances, conditions or occurrences that could reasonably be expected to (i) form the basis of an Environmental Claim against or result in an Environmental Liability of a Borrower or any Restricted Subsidiary, or (ii) cause any real property of a Borrower or any Restricted Subsidiary to be subject to any restrictions on the use or transferability of such real property by a Borrower or any of its Restricted Subsidiaries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Hazardous Materials have not been released on, at, under or from any facility currently or, to the knowledge of the Borrowers, formerly owned or operated by any Borrower or any of its Restricted Subsidiaries that would reasonably be expected to result in any liability of a Borrower or any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i/>
          <w:sz w:val="20"/>
        </w:rPr>
        <w:t>Investment Company</w:t>
      </w:r>
      <w:r>
        <w:rPr>
          <w:rFonts w:ascii="Times New Roman" w:hAnsi="Times New Roman"/>
          <w:sz w:val="20"/>
        </w:rPr>
        <w:t xml:space="preserve">. None of the Loan Parties is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i/>
          <w:sz w:val="20"/>
        </w:rPr>
        <w:t>Intellectual Property</w:t>
      </w:r>
      <w:r>
        <w:rPr>
          <w:rFonts w:ascii="Times New Roman" w:hAnsi="Times New Roman"/>
          <w:sz w:val="20"/>
        </w:rPr>
        <w:t xml:space="preserve">. Such Borrower and each of its Restricted Subsidiaries own all the patents, trademarks, service marks, trade names, copyrights, trade secrets, know-how or other intellectual property rights, or each has obtained licenses or other rights of whatever nature necessary for the present conduct of its businesses, in each case without any known conflict with the rights of others which, or the failure to obtain which, as the case may be,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i/>
          <w:sz w:val="20"/>
        </w:rPr>
        <w:t>Good Title</w:t>
      </w:r>
      <w:r>
        <w:rPr>
          <w:rFonts w:ascii="Times New Roman" w:hAnsi="Times New Roman"/>
          <w:sz w:val="20"/>
        </w:rPr>
        <w:t xml:space="preserve">. Such Borrower and its Restricted Subsidiaries have good and indefeasible title, to, or valid leasehold interests in, to their material properties and assets as reflected on the Lead Borrower’s most recent consolidated balance sheet provided to the Administrative Agent (except for sales of assets permitted hereunder, and such defects in title or the validity of leasehold interests that would not reasonably be expected to have, either individually or in the aggregate, a Material Adverse Effect) and is subject to no Liens,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5.16 </w:t>
      </w:r>
      <w:r>
        <w:rPr>
          <w:rFonts w:ascii="Times New Roman" w:hAnsi="Times New Roman"/>
          <w:i/>
          <w:sz w:val="20"/>
        </w:rPr>
        <w:t>Labor Relations</w:t>
      </w:r>
      <w:r>
        <w:rPr>
          <w:rFonts w:ascii="Times New Roman" w:hAnsi="Times New Roman"/>
          <w:sz w:val="20"/>
        </w:rPr>
        <w:t xml:space="preserve">. Neither any Borrower nor any of its Restricted Subsidiaries is engaged in any unfair labor practice that would reasonably be expected to have a Material Adverse Effect. There is (i) no strike, labor dispute, slowdown or stoppage pending against any Borrower or any of its Restricted Subsidiaries or, to the knowledge of such Borrower and its Restricted Subsidiaries, threatened in writing against a Borrower or any of its Restricted Subsidiaries and (ii) to the knowledge of such Borrower and its Restricted Subsidiaries, no union representation proceeding is pending with respect to the employees of a Borrower or any of its Restricted Subsidiaries and no union organizing activities are taking place, except (with respect to any matter specified in clause (i) or (ii) above, either individually or in the aggregate) such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i/>
          <w:sz w:val="20"/>
        </w:rPr>
        <w:t>Capitalization</w:t>
      </w:r>
      <w:r>
        <w:rPr>
          <w:rFonts w:ascii="Times New Roman" w:hAnsi="Times New Roman"/>
          <w:sz w:val="20"/>
        </w:rPr>
        <w:t xml:space="preserve">. Except as set forth on Schedule 5.17, all outstanding Equity Interests of the Lead Borrower and its Restricted Subsidiaries have been duly authorized and validly issued, and, to the extent applicable, are fully paid and nonassessable, and as of the Closing Date there are no outstanding commitments or other obligations of any Restricted Subsidiary to issue, and no rights of any Person to acquire, any Equity Interests in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i/>
          <w:sz w:val="20"/>
        </w:rPr>
        <w:t>Governmental Authority and Licensing</w:t>
      </w:r>
      <w:r>
        <w:rPr>
          <w:rFonts w:ascii="Times New Roman" w:hAnsi="Times New Roman"/>
          <w:sz w:val="20"/>
        </w:rPr>
        <w:t xml:space="preserve">. Such Borrower and its Restricted Subsidiaries have received all licenses, permits, and approvals of each Governmental Authority necessary to conduct their businesses, in each case where the failure to obtain or maintain the same would reasonably be expected to have a Material Adverse Effect. No investigation or proceeding that could reasonably be expected to result in revocation or denial of any license, permit or approval is pending or, to the knowledge of the Borrowers, threatened in writing, except where such revocation or denial would not reasonably be expected to have, either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i/>
          <w:sz w:val="20"/>
        </w:rPr>
        <w:t>Approvals</w:t>
      </w:r>
      <w:r>
        <w:rPr>
          <w:rFonts w:ascii="Times New Roman" w:hAnsi="Times New Roman"/>
          <w:sz w:val="20"/>
        </w:rPr>
        <w:t xml:space="preserve">. No authorization, consent, license or exemption from, or filing or registration with, any Governmental Authority, nor any approval or consent of any other Person, is or will be necessary to the valid execution, delivery or performance by the Borrowers of any Loan Document, except (a) for such approvals which have been obtained prior to the Closing Date and remain in full force and effect, (b) filings necessary to perfect Liens created by the Loan Documents and (c) consents, approvals, registrations, filings, permits or actions the failure to obtain or perform which would not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i/>
          <w:sz w:val="20"/>
        </w:rPr>
        <w:t>Solvency</w:t>
      </w:r>
      <w:r>
        <w:rPr>
          <w:rFonts w:ascii="Times New Roman" w:hAnsi="Times New Roman"/>
          <w:sz w:val="20"/>
        </w:rPr>
        <w:t xml:space="preserve">. As of the Amendment No. 1 Effective Date, as applicable, and after giving effect to the Amendment No. 1 Transactions and the incurrence of the indebtedness and obligations being incurred in connection with this Agreement and the Amendment No. 1 Transactions, (a) the fair value of assets of the Lead Borrower and its Subsidiaries is more than the existing debts of the Lead Borrower and its Subsidiaries as they become absolute and matured, (b) the present fair saleable value of the assets of the Lead Borrower and its Subsidiaries is greater than the amount that will be required to pay the probable liability on existing debts of the Lead Borrower and its Subsidiaries as they become absolute and matured, (c) the capital of the Lead Borrower and its Subsidiaries, taken as a whole, is not unreasonably small in relation to the business of the Lead Borrower or its Subsidiaries, taken as a whole, contemplated as of the Amendment No. 1 Effective Date and as proposed to be conducted following the Amendment No. 1 Effective Date; and (d) the Lead Borrower and its Subsidiaries are able to meet their debts as they generally become due. For the purposes of this Section 5.20, the amount of any contingent liability at any time shall be computed as the amount that would reasonably be expected to become an actual and matured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i/>
          <w:sz w:val="20"/>
        </w:rPr>
        <w:t>Anti-Corruption Laws, Sanctions and Anti-Money Laundering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Anti-Corruption and Sanctions</w:t>
      </w:r>
      <w:r>
        <w:rPr>
          <w:rFonts w:ascii="Times New Roman" w:hAnsi="Times New Roman"/>
          <w:sz w:val="20"/>
        </w:rPr>
        <w:t xml:space="preserve">. The Lead Borrower has implemented and maintains in effect policies and procedures designed to promote compliance by the Lead Borrower and its Subsidiaries and, in connection with the activities of the Lead Borrower and its Subsidiaries, their respective directors, officers, employees and agents with Anti-Corruption Laws and applicable Sanctions, and the Lead Borrower and its Subsidiaries and, in connection with the activities of the Lead Borrower and its Subsidiaries, their respective directors and officers and, to the knowledge of a Responsible Officer of the Lead Borrower, its employees, agents and Affiliates are in compliance with Anti-Corruption Laws and applicable Sanctions in all material respects. None of the Lead Borrower or its Subsidiaries or any of their respective directors or officers or any of the respective employees or Affiliates of the Lead Borrower or any of its Subsidiaries is a Sanctioned Person or located, organized or resident in a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Patriot Act</w:t>
      </w:r>
      <w:r>
        <w:rPr>
          <w:rFonts w:ascii="Times New Roman" w:hAnsi="Times New Roman"/>
          <w:sz w:val="20"/>
        </w:rPr>
        <w:t>. The Lead Borrower and its Restricted Subsidiaries are in compliance in all material respects with the USA PATRIOT Act (Title III of Pub. L. 107-56 (signed into law October 26, 2001)) (the “</w:t>
      </w:r>
      <w:r>
        <w:rPr>
          <w:rFonts w:ascii="Times New Roman" w:hAnsi="Times New Roman"/>
          <w:i/>
          <w:sz w:val="20"/>
        </w:rPr>
        <w:t>Patriot Act</w:t>
      </w:r>
      <w:r>
        <w:rPr>
          <w:rFonts w:ascii="Times New Roman" w:hAnsi="Times New Roman"/>
          <w:sz w:val="20"/>
        </w:rPr>
        <w:t xml:space="preserve">”), Sanctions, anti-money-laundering laws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Use of Proceeds</w:t>
      </w:r>
      <w:r>
        <w:rPr>
          <w:rFonts w:ascii="Times New Roman" w:hAnsi="Times New Roman"/>
          <w:sz w:val="20"/>
        </w:rPr>
        <w:t xml:space="preserve">. The proceeds of any Loans or Letter of Credit will not (x) be made available to any Person, directly or indirectly, (I) for the purpose of financing or facilitating any activity in any Sanctioned Country, or any activity with any Sanctioned Person or (II) in any other manner which, in each case, would result in a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i/>
          <w:sz w:val="20"/>
        </w:rPr>
        <w:t>Security Interest in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[Reserved]. </w:t>
      </w:r>
    </w:p>
    <w:p>
      <w:pPr>
        <w:pStyle w:val="TextBody"/>
        <w:bidi w:val="0"/>
        <w:spacing w:before="120" w:after="0"/>
        <w:jc w:val="left"/>
        <w:rPr>
          <w:rFonts w:ascii="Times New Roman" w:hAnsi="Times New Roman"/>
          <w:sz w:val="20"/>
        </w:rPr>
      </w:pPr>
      <w:r>
        <w:rPr>
          <w:rFonts w:ascii="Times New Roman" w:hAnsi="Times New Roman"/>
          <w:sz w:val="20"/>
        </w:rPr>
        <w:t xml:space="preserve">(b) As of the Closing Date, the provisions of the Collateral Documents create legal, valid and enforceable Liens on all of the Collateral in favor of the Collateral Agent (or any designee or trustee on its behalf), for the benefit of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by the applicable Collateral Documents (including the filing of appropriate financing statements with the office of the Secretary of State of the state of organization of each Grantor, the filing of appropriate assignments or notices with the U.S. Patent and Trademark Office and the U.S. Copyright Office, in each case in favor of the Collateral Agent (or any designee or trustee on its behalf) for the benefit of itself and the other Secured Parties and the delivery to the Collateral Agent of any certificates representing Equity Interests or promissory notes required to be delivered pursuant to the applicable Collateral Documents), such Liens constitute perfected Liens (with the priority such Liens are expressed to have within the relevant Collateral Document) on the Collateral (to the extent such Liens are required to be perfected under the terms of the Loan Documents), securing the Obligations, Hedging Liability, and Funds Transfer Liability, Deposit Account Liability and Data Processing Obligations, in each case as and to the extent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i/>
          <w:sz w:val="20"/>
        </w:rPr>
        <w:t>Outbound Investment Rules</w:t>
      </w:r>
      <w:r>
        <w:rPr>
          <w:rFonts w:ascii="Times New Roman" w:hAnsi="Times New Roman"/>
          <w:sz w:val="20"/>
        </w:rPr>
        <w:t xml:space="preserve">. No Loan Party is a “covered foreign person” as that term is used in the Outbound Investment Rules. </w:t>
      </w:r>
    </w:p>
    <w:p>
      <w:pPr>
        <w:pStyle w:val="TextBody"/>
        <w:bidi w:val="0"/>
        <w:spacing w:before="240" w:after="0"/>
        <w:jc w:val="left"/>
        <w:rPr>
          <w:rFonts w:ascii="Times New Roman" w:hAnsi="Times New Roman"/>
          <w:sz w:val="20"/>
        </w:rPr>
      </w:pPr>
      <w:r>
        <w:rPr>
          <w:rFonts w:ascii="Times New Roman" w:hAnsi="Times New Roman"/>
          <w:sz w:val="20"/>
        </w:rPr>
        <w:t xml:space="preserve">ARTICLE 6. COVENANTS. </w:t>
      </w:r>
    </w:p>
    <w:p>
      <w:pPr>
        <w:pStyle w:val="TextBody"/>
        <w:bidi w:val="0"/>
        <w:spacing w:before="120" w:after="0"/>
        <w:jc w:val="left"/>
        <w:rPr>
          <w:rFonts w:ascii="Times New Roman" w:hAnsi="Times New Roman"/>
          <w:sz w:val="20"/>
        </w:rPr>
      </w:pPr>
      <w:r>
        <w:rPr>
          <w:rFonts w:ascii="Times New Roman" w:hAnsi="Times New Roman"/>
          <w:sz w:val="20"/>
        </w:rPr>
        <w:t>The Lead Borrower covenants and agrees that, from and after the Closing Date until the Loans and other Obligations hereunder shall have been paid in full and all Letters of Credit have terminated (other than with respect to contingent indemnification obligations for which no claim has been made and Letters of Credit that have been cash collateralized or otherwise backstopped (including by “grandfathering” into future credit agreements on terms acceptable to the applicable L/C Issuer)) and the Commitments shall have been terminated (the “</w:t>
      </w:r>
      <w:r>
        <w:rPr>
          <w:rFonts w:ascii="Times New Roman" w:hAnsi="Times New Roman"/>
          <w:i/>
          <w:sz w:val="20"/>
        </w:rPr>
        <w:t>Termination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i/>
          <w:sz w:val="20"/>
        </w:rPr>
        <w:t>Information Covenants</w:t>
      </w:r>
      <w:r>
        <w:rPr>
          <w:rFonts w:ascii="Times New Roman" w:hAnsi="Times New Roman"/>
          <w:sz w:val="20"/>
        </w:rPr>
        <w:t xml:space="preserve">. The Lead Borrower will furnish to the Administrative Agent (for delivery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Quarterly Reports</w:t>
      </w:r>
      <w:r>
        <w:rPr>
          <w:rFonts w:ascii="Times New Roman" w:hAnsi="Times New Roman"/>
          <w:sz w:val="20"/>
        </w:rPr>
        <w:t xml:space="preserve">. Within 45 days after the end of each fiscal quarter of the Lead Borrower not corresponding with the fiscal year end, commencing with the fiscal quarter ending March 28, 2025, the Lead Borrower’s consolidated balance sheet as at the end of such fiscal quarter and the related consolidated statements of income, comprehensive income and cash flows for such fiscal quarter and for the elapsed portion of the fiscal year-to-date period then ended, each in reasonable detail, prepared by the Lead Borrower in accordance with GAAP, and (commencing with the fiscal quarter ending April 3, 2026) setting forth comparative figures for the corresponding fiscal quarter in the prior fiscal year, all of which shall be certified by the chief financial officer or other financial or accounting officer of the Lead Borrower that they fairly present in all material respects in accordance with GAAP the financial condition of the Lead Borrower and its Subsidiaries as of the dates indicated and the results of their operations and changes in their cash flows for the periods indicated, subject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Annual Statements</w:t>
      </w:r>
      <w:r>
        <w:rPr>
          <w:rFonts w:ascii="Times New Roman" w:hAnsi="Times New Roman"/>
          <w:sz w:val="20"/>
        </w:rPr>
        <w:t xml:space="preserve">. Within 90 days after the close of each fiscal year of the Lead Borrower (commencing with the fiscal year ending June 27, 2025), a copy of the Lead Borrower’s consolidated balance sheet as of the last day of the fiscal year then ended and the Lead Borrower’s consolidated statements of income, comprehensive income, cash flows and shareholders’ equity for the fiscal year then ended, and accompanying notes thereto, each in reasonable detail and (commencing with the fiscal year ending July 3, 2026) showing in comparative form the figures for the previous fiscal year, accompanied by a report thereon of KPMG LLP or another firm of independent public accountants of recognized national standing, selected by the Lead Borrower, to the effect that the consolidated financial statements have been prepared in accordance with GAAP and present fairly in accordance with GAAP the consolidated financial condition of the Lead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(which report shall be unqualified as to scope of such audit and shall not contain any “going concern” or like qualification; </w:t>
      </w:r>
      <w:r>
        <w:rPr>
          <w:rFonts w:ascii="Times New Roman" w:hAnsi="Times New Roman"/>
          <w:i/>
          <w:sz w:val="20"/>
        </w:rPr>
        <w:t xml:space="preserve">provided </w:t>
      </w:r>
      <w:r>
        <w:rPr>
          <w:rFonts w:ascii="Times New Roman" w:hAnsi="Times New Roman"/>
          <w:sz w:val="20"/>
        </w:rPr>
        <w:t xml:space="preserve">that such report may contain a “going concern” qualification, explanatory paragraph or emphasis solely as a result of an impending maturity within 12 months of any of the Facilities (including Incremental Facilities, Incremental Equivalent Debt and Refinancing Indebtedness in respect of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Annual Budget</w:t>
      </w:r>
      <w:r>
        <w:rPr>
          <w:rFonts w:ascii="Times New Roman" w:hAnsi="Times New Roman"/>
          <w:sz w:val="20"/>
        </w:rPr>
        <w:t xml:space="preserve">. Within 60 days after the commencement of each fiscal year of the Lead Borrower, an annual budget for the Lead Borrower and its Subsidiaries for such fiscal year in a form customarily prepared by management of the Lead Borrower for its internal use (including a projected consolidated balance sheet and consolidated statements of profits and losses and capital expenditures as of the end of and for such fiscal year).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Management Discussion and Analysis. </w:t>
      </w:r>
      <w:r>
        <w:rPr>
          <w:rFonts w:ascii="Times New Roman" w:hAnsi="Times New Roman"/>
          <w:sz w:val="20"/>
        </w:rPr>
        <w:t xml:space="preserve">Within 45 days after the close of each of the first three (3) fiscal quarters of each fiscal year, a management discussion and analysis of the Lead Borrower’s and its Subsidiaries’ financial performance for that fiscal quarter and (commencing with the fiscal quarter ending April 3, 2026) a comparison of financial performance for that financial quarter to the corresponding fiscal quarter of the previous fiscal year. Within 90 days after the close of each fiscal year, a management discussion and analysis of the Lead Borrower’s and its Subsidiaries’ financial performance for that fiscal year and (commencing with the fiscal year ending July 3, 2026) a comparison of financial performance for that fiscal year to the prior year.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Compliance Certificate</w:t>
      </w:r>
      <w:r>
        <w:rPr>
          <w:rFonts w:ascii="Times New Roman" w:hAnsi="Times New Roman"/>
          <w:sz w:val="20"/>
        </w:rPr>
        <w:t xml:space="preserve">. No later than five (5) Business Days after the delivery of the financial statements provided for in Sections 6.1(a) and (b), a certificate of the chief financial officer or other financial or accounting officer of the Lead Borrower substantially in the form of Exhibit F, (w) stating no Default or Event of Default has occurred and is then continuing or, if a Default or Event of Default exists, a detailed description of the Default or Event of Default and all actions the Lead Borrower is taking with respect to such Default or Event of Default, (x) during a Collateral and Guarantee Period, designating any applicable Domestic Subsidiary as a Material Subsidiary, (y) showing the Lead Borrower’s compliance with the covenants set forth in Section 6.24 and (z) setting forth the calculation of Net Leverage Ratio as of the last day of the applicable fiscal quarter or fiscal year for which such financial statements were delivered.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 of Default or Litigation</w:t>
      </w:r>
      <w:r>
        <w:rPr>
          <w:rFonts w:ascii="Times New Roman" w:hAnsi="Times New Roman"/>
          <w:sz w:val="20"/>
        </w:rPr>
        <w:t xml:space="preserve">. Promptly after any senior executive officer of the Lead Borrower obtains knowledge thereof, notice of (i) the occurrence of any event which constitutes a Default or an Event of Default, which notice shall specify the nature thereof, the period of existence thereof and what action the Lead Borrower proposes to take with respect thereto and (ii) the commencement of, or threat in writing of, or any significant development in, any litigation, labor controversy, arbitration or governmental proceeding pending against the Lead Borrower or any of its Restricted Subsidiaries which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Other Reports and Filings</w:t>
      </w:r>
      <w:r>
        <w:rPr>
          <w:rFonts w:ascii="Times New Roman" w:hAnsi="Times New Roman"/>
          <w:sz w:val="20"/>
        </w:rPr>
        <w:t xml:space="preserve">. To the extent not required by any other clause in this Section 6.1, promptly, copies of all financial information, proxy materials and other material information which the Lead Borrower or any of its Restricted Subsidiaries has delivered to holders of, or to any agent or trustee with respect to, Indebtedness of the Lead Borrower or any of its Subsidiaries in their capacity as such a holder, agent or trustee to the extent that the aggregate principal amount of such Indebtedness exceeds (or upon the utilization of any unused commitments may exceed) $ 350.0 million.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Environmental Matters</w:t>
      </w:r>
      <w:r>
        <w:rPr>
          <w:rFonts w:ascii="Times New Roman" w:hAnsi="Times New Roman"/>
          <w:sz w:val="20"/>
        </w:rPr>
        <w:t xml:space="preserve">. Promptly after the Lead Borrower obtains knowledge thereof, notice of one (1) or more of the following environmental matters which individually, or in the aggregate, may reasonably be expected to have a Material Adverse Effect: (i) any notice of an Environmental Claim against the Lead Borrower or any of its Subsidiaries or any real property owned or operated by the Lead Borrower or any of its Subsidiaries; (ii) any condition or occurrence on or arising from any real property owned or operated by the Lead Borrower or any of its Subsidiaries that (a) results in noncompliance by the Lead Borrower or any of its Subsidiaries with any Environmental Law or (b) could reasonably be expected to form the basis of an Environmental Claim against the Lead Borrower or any of its Subsidiaries or any such real property; (iii) any condition or occurrence on any real property owned or operated by the Lead Borrower or any of its Subsidiaries that could reasonably be expected to cause such real property to be subject to any restrictions on the use or transferability by the Lead Borrower or any of its Subsidiaries of such real property under any Environmental Law; and (iv) any removal or remedial actions to be taken in response to the actual or alleged presence of any Hazardous Material on any real property owned or operated by the Lead Borrower or any of its Subsidiaries as required by any Environmental Law or any Governmental Authority. All such notices shall describe in reasonable detail the nature of the claim, investigation, condition, occurrence or removal or remedial action and the Lead Borrower’s or such Subsidiary’s response thereto. In addition, the Lead Borrower agrees to provide the Lenders with copies of all material non-privileged written communications by the Lead Borrower or any of its Subsidiaries with any Person or Governmental Authority relating to any of the matters set forth in clauses (i) through (iv) above, and such detailed reports relating to any of the matters set forth in clauses (i) through (iv) above as may reasonably be requested by, and at the expense of, the Administrative Agent or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Other Information</w:t>
      </w:r>
      <w:r>
        <w:rPr>
          <w:rFonts w:ascii="Times New Roman" w:hAnsi="Times New Roman"/>
          <w:sz w:val="20"/>
        </w:rPr>
        <w:t xml:space="preserve">. From time to time, such other information or documents (financial or otherwise) as the Administrative Agent or any Lender (through the Administrative Agent) may reasonably request; </w:t>
      </w:r>
      <w:r>
        <w:rPr>
          <w:rFonts w:ascii="Times New Roman" w:hAnsi="Times New Roman"/>
          <w:i/>
          <w:sz w:val="20"/>
        </w:rPr>
        <w:t xml:space="preserve">provided </w:t>
      </w:r>
      <w:r>
        <w:rPr>
          <w:rFonts w:ascii="Times New Roman" w:hAnsi="Times New Roman"/>
          <w:sz w:val="20"/>
        </w:rPr>
        <w:t xml:space="preserve">that the Administrative Agent and any Lender (through the Administrative Agent) may request such information in their respective capacities as Administrative Agent and Lender only and may not use such information for any purpose other than a purpose reasonably related to its capacity as Administrative Agent or Lender,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documents required to be delivered pursuant to this Section 6.1 may be delivered electronically and if so delivered, shall be deemed to have been delivered on the date (i) on which the Lead Borrower posts such documents, or provides a link thereto on the Lead Borrower’s website on the Internet at the website address provided to the Administrative Agent or on an Intralinks or similar site to which the Lenders have been granted access; or (ii) on which such documents are transmitted by electronic mail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clauses (a), (b) and (d) of this Section 6.1 may be satisfied by furnishing the Lead Borrower’s Form 10-K or 10-Q, as applicable, filed with the Securities and Exchange Commission. The Lead Borrower acknowledges and agrees that all financial statements furnished pursuant to clauses (a) and (b) above are hereby deemed to be Borrower Materials suitable for distribution, and to be made available, to Public Lenders as contemplated by Section 10.25 and may be treated by the Administrative Agent and the Lenders as if the same had been marked “PUBLIC” in accordance with such paragraph (unless the Lead Borrower otherwise notifies the Administrative Agent in writing on or prior to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i/>
          <w:sz w:val="20"/>
        </w:rPr>
        <w:t>Inspections</w:t>
      </w:r>
      <w:r>
        <w:rPr>
          <w:rFonts w:ascii="Times New Roman" w:hAnsi="Times New Roman"/>
          <w:sz w:val="20"/>
        </w:rPr>
        <w:t xml:space="preserve">. The Lead Borrower will, and will cause each Restricted Subsidiary to, permit officers, designated representatives and agents of the Administrative Agent (or any Lender solely if accompanying the Administrative Agent), to visit and inspect any tangible Property of the Lead Borrower or such Restricted Subsidiary, and to examine the books of account of the Lead Borrower or such Restricted Subsidiary and discuss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affairs, finances and accounts of the Lead Borrower or such Restricted Subsidiary with its and their officers and independent accountants, all at such reasonable times during normal business hours as the Administrative Agent may request, in each case, subject to Section 10.23; </w:t>
      </w:r>
      <w:r>
        <w:rPr>
          <w:rFonts w:ascii="Times New Roman" w:hAnsi="Times New Roman"/>
          <w:i/>
          <w:sz w:val="20"/>
        </w:rPr>
        <w:t xml:space="preserve">provided </w:t>
      </w:r>
      <w:r>
        <w:rPr>
          <w:rFonts w:ascii="Times New Roman" w:hAnsi="Times New Roman"/>
          <w:sz w:val="20"/>
        </w:rPr>
        <w:t xml:space="preserve">that (i) reasonable prior written notice of any such visit, inspection or examination shall be provided to the Lead Borrower and such visit, inspection or examination shall be performed at reasonable times to be agreed to by the Lead Borrower, which agreement will not be unreasonably withheld, (ii) excluding any such visits and inspections during the continuation of an Event of Default, the Administrative Agent shall not exercise its rights under this Section 6.2 more often than one (1) time during any such fiscal year, the Lead Borrower is not obligated to compensate the Administrative Agent for more than one (1) inspection and examination by the Administrative Agent during any calendar year and any such compensation shall be subject to the limitations of Section 10.13, and (iii) the Administrative Agent may conduct inspections pursuant to this Section 6.2 in its respective capacity as Administrative Agent only and may not conduct inspections or utilize information from such inspections for any purpose other than a purpose reasonably related to its capacity as Administrative Agent. The Administrative Agent shall give the Lead Borrower a reasonable opportunity to participate in any discussions with the Lead Borrower’s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i/>
          <w:sz w:val="20"/>
        </w:rPr>
        <w:t xml:space="preserve">Maintenance of Property, Insurance, Environmental Matters, etc. </w:t>
      </w:r>
      <w:r>
        <w:rPr>
          <w:rFonts w:ascii="Times New Roman" w:hAnsi="Times New Roman"/>
          <w:sz w:val="20"/>
        </w:rPr>
        <w:t xml:space="preserve">(a) The Lead Borrower will, and will cause each of its Subsidiaries to, (i) keep its tangible property, plant and equipment in good repair, working order and condition, (ii) prosecute, maintain and renew its intellectual property, except to the extent permitted herein, except (A) in the case of clause (i) with respect to normal wear and tear and casualty and condemnation and (B) in the case of clauses (i) and (ii) to the extent that failure to do so would not reasonably be expected to result in a Material Adverse Effect and (iii) maintain in full force and effect with insurance companies that the Lead Borrower believes are financially sound and reputable insurance against loss or damage of the kinds customarily insured against by Persons engaged in the same or similar business of the Lead Borrower of such types and in such amounts (after giving effect to any self-insurance reasonable and customary for similarly situated Persons engaged in the same or similar businesses as the Lead Borrower and the Restricted Subsidiaries) as are customarily carried under similar circumstances by such other Persons and shall furnish to the Administrative Agent upon its reasonable request (but not more than once per fiscal year in the absence of an Event of Default) reasonably detailed information as to the insurance so carried. All such insurances shall name the Collateral Agent as additional insured or loss payee, as applicable, subject to the time periods provided for in Schedule 6.25.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generality of Section 6.3(a), the Lead Borrower and its Subsidiaries: (i) shall comply with, and maintain all real property in compliance with, any Environmental Laws; (ii) shall obtain and maintain in full force and effect all permits required under Environmental Law for its operations at or on its facilities; (iii) shall cure as soon as reasonably practicable any material violation of applicable Environmental Laws with respect to any of its real properties; (iv) shall not, and shall not permit any other Person to, own or operate on any of its real properties any landfill or dump or hazardous waste treatment, storage or disposal facility as defined pursuant to the RCRA, or any comparable state law; and (v) shall not use, generate, treat, store, release or dispose of Hazardous Materials at, under, from or on any of the real property except in the ordinary course of its business and in compliance with all Environmental Laws; except, with respect to clauses (i), (ii), (iv) and (v), to the extent, either individually or in the aggregate, all of the same would not be reasonably expected to have a Material Adverse Effect. With respect to any Release of Hazardous Materials, the Lead Borrower and its Restricted Subsidiaries shall conduct any necessary or required investigation, study, sampling and testing, and undertake any cleanup, removal, remedial or other response action necessary to remove, cleanup or abate any material quantity of Hazardous Materials released as required by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i/>
          <w:sz w:val="20"/>
        </w:rPr>
        <w:t>Books and Records</w:t>
      </w:r>
      <w:r>
        <w:rPr>
          <w:rFonts w:ascii="Times New Roman" w:hAnsi="Times New Roman"/>
          <w:sz w:val="20"/>
        </w:rPr>
        <w:t xml:space="preserve">. The Lead Borrower will, and will cause each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Lead Borrower or its Restricted Subsidiary,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i/>
          <w:sz w:val="20"/>
        </w:rPr>
        <w:t>Preservation of Existence</w:t>
      </w:r>
      <w:r>
        <w:rPr>
          <w:rFonts w:ascii="Times New Roman" w:hAnsi="Times New Roman"/>
          <w:sz w:val="20"/>
        </w:rPr>
        <w:t xml:space="preserve">. The Lead Borrower will, and will cause each of its Restricted Subsidiaries to, do or cause to be done, all things necessary to preserve and keep in full force and effect (a) its existence under the laws of its jurisdiction of organization and (b) its franchises, authority to do business and governmental licenses, except, (i) in the case of clause (a) with respect to each Restricted Subsidiary and (ii) in the case of clause (b), in each case, where the failure to do so would not reasonably be expected to have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Section 6.5 shall prevent the Lead Borrower or any Restricted Subsidiary from consummating any transaction permitted by Section 6.17.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i/>
          <w:sz w:val="20"/>
        </w:rPr>
        <w:t>Compliance with Laws</w:t>
      </w:r>
      <w:r>
        <w:rPr>
          <w:rFonts w:ascii="Times New Roman" w:hAnsi="Times New Roman"/>
          <w:sz w:val="20"/>
        </w:rPr>
        <w:t xml:space="preserve">. The Lead Borrower shall, and shall cause each Restricted Subsidiary to, comply in all respects with the requirements of all laws, rules, regulations, ordinances and orders applicable to its property or business operations of any Governmental Authority, where any such non-compliance, individually or in the aggregate, would reasonably be expected to have a Material Adverse Effect or result in a Lien upon any of its Property (other than a Permitted Lien). The Lead Borrower will maintain in effect and enforce policies and procedures designed to promote compliance by the Lead Borrower, its Subsidiaries and their respective directors, officers and employees in connection with the Lead Borrower or its Subsidiaries with Anti-Corruption Laws, applicable Sanctions and the Patriot Act and other applicable anti-money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i/>
          <w:sz w:val="20"/>
        </w:rPr>
        <w:t>ERISA</w:t>
      </w:r>
      <w:r>
        <w:rPr>
          <w:rFonts w:ascii="Times New Roman" w:hAnsi="Times New Roman"/>
          <w:sz w:val="20"/>
        </w:rPr>
        <w:t xml:space="preserve">. The Lead Borrower shall, and shall cause each Subsidiary to, promptly pay and discharge all obligations and liabilities arising under ERISA of a character which if unpaid or unperformed would reasonably be expected to have a Material Adverse Effect. The Lead Borrower shall, and shall cause each Subsidiary to, promptly notify the Administrative Agent of: (a) the occurrence of any Reportable Event with respect to a Plan, (b) receipt of any notice from the PBGC of its intention to seek termination of any Plan or appointment of a trustee therefor and (c) its intention to terminate or withdraw from any Plan, in each case, except as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i/>
          <w:sz w:val="20"/>
        </w:rPr>
        <w:t>Payment of Taxes</w:t>
      </w:r>
      <w:r>
        <w:rPr>
          <w:rFonts w:ascii="Times New Roman" w:hAnsi="Times New Roman"/>
          <w:sz w:val="20"/>
        </w:rPr>
        <w:t xml:space="preserve">. The Lead Borrower will, and will cause each of its Restricted Subsidiaries to, pay and discharge all material Taxes (whether or not shown on any Tax return, and including in its capacity as withholding agent) imposed upon it or any of its Property, before becoming delinquent and before any material penalties accrue thereon, unless and to the extent that (a) such Taxes are being contested in good faith and by proper proceedings and as to which appropriate reserves are provided in accordance with GAAP or (b) the failure to pay such Taxes could not be reasonably expected, either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i/>
          <w:sz w:val="20"/>
        </w:rPr>
        <w:t>Designation of Subsidiaries</w:t>
      </w:r>
      <w:r>
        <w:rPr>
          <w:rFonts w:ascii="Times New Roman" w:hAnsi="Times New Roman"/>
          <w:sz w:val="20"/>
        </w:rPr>
        <w:t xml:space="preserve">. The Lead Borrower may at any time after the Closing Date designate (or re-designate) any existing or subsequently acquired or organized Restricted Subsidiary of the Lead Borrower as an Unrestricted Subsidiary and designate (or re-designate) any Unrestricted Subsidiary as a Restricted Subsidiary; </w:t>
      </w:r>
      <w:r>
        <w:rPr>
          <w:rFonts w:ascii="Times New Roman" w:hAnsi="Times New Roman"/>
          <w:i/>
          <w:sz w:val="20"/>
        </w:rPr>
        <w:t xml:space="preserve">provided </w:t>
      </w:r>
      <w:r>
        <w:rPr>
          <w:rFonts w:ascii="Times New Roman" w:hAnsi="Times New Roman"/>
          <w:sz w:val="20"/>
        </w:rPr>
        <w:t xml:space="preserve">that immediately before and after such designation or re-designation on a Pro Forma Basis, no Event of Default shall have occurred and be continuing (including after the reclassification of investments in, Indebtedness of, and Liens on, the applicable Subsidiary or its assets). The designation (or re-designation) of any Subsidiary as an Unrestricted Subsidiary after the Closing Date shall constitute an investment by the Lead Borrower therein at the date of designation (or re-designation) in an amount equal to the fair market value of the Lead Borrower’s or its Restricted Subsidiary’s (as applicable) investment therein. Such designation (or redesignation) will be permitted only if an investment in such amount would be permitted at such time pursuant to Section 6.19. Unrestricted Subsidiaries will not be subject to any of the mandatory prepayments, representations and warranties, covenants or Events of Default set forth in the Loan Documents. No Material Intellectual Property may be sold or otherwise transferred to any Unrestricted Subsidiary and no Restricted Subsidiary that owns Material Intellectual Property may be designated as an Unrestricted Subsidiary; </w:t>
      </w:r>
      <w:r>
        <w:rPr>
          <w:rFonts w:ascii="Times New Roman" w:hAnsi="Times New Roman"/>
          <w:i/>
          <w:sz w:val="20"/>
        </w:rPr>
        <w:t xml:space="preserve">provided </w:t>
      </w:r>
      <w:r>
        <w:rPr>
          <w:rFonts w:ascii="Times New Roman" w:hAnsi="Times New Roman"/>
          <w:sz w:val="20"/>
        </w:rPr>
        <w:t xml:space="preserve">that the foregoing shall not apply to any Material Intellectual Property that is held by an Unrestricted Subsidiary via an intercompany license granted for a bona fide business purpose in the ordinary course of business. No Material Intellectual Property may be sold or the ownership thereof otherwise transferred to Flash Ventures; </w:t>
      </w:r>
      <w:r>
        <w:rPr>
          <w:rFonts w:ascii="Times New Roman" w:hAnsi="Times New Roman"/>
          <w:i/>
          <w:sz w:val="20"/>
        </w:rPr>
        <w:t xml:space="preserve">provided </w:t>
      </w:r>
      <w:r>
        <w:rPr>
          <w:rFonts w:ascii="Times New Roman" w:hAnsi="Times New Roman"/>
          <w:sz w:val="20"/>
        </w:rPr>
        <w:t xml:space="preserve">that the foregoing shall not apply to any Material Intellectual Property that is transferred by license for a bona fide business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Use of Proceeds</w:t>
      </w:r>
      <w:r>
        <w:rPr>
          <w:rFonts w:ascii="Times New Roman" w:hAnsi="Times New Roman"/>
          <w:sz w:val="20"/>
        </w:rPr>
        <w:t xml:space="preserve">. The Borrowers shall use the proceeds of the Revolving Loans on or after the Closing Date for working capital needs and for other general corporate purposes (including for capital expenditures, acquisitions, working capital and/or purchase price adjustments, the payment of transaction fees and expenses, other investments, restricted payments and any other purpose not prohibited by the Loan Documents) of the Borrowers and their respective Subsidiaries. The Lead Borrower and its Subsidiaries shall use the proceeds of the Incremental Facilities for working capital and other general corporate purposes, including the financing of Permitted Acquisitions and other investments and any other use not prohibited by the Loan Documents. The proceeds of any Loans or Letter of Credit will not (x) be made available to any Person, directly or indirectly, (I)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or facilitating any activity in any Sanctioned Country, or any activity with any Sanctioned Person or (II) in any other manner which, in each case, would result in a violation of Sanctions by any Person party to this Agreement or (y)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as amended, or any other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Transactions with Affiliates</w:t>
      </w:r>
      <w:r>
        <w:rPr>
          <w:rFonts w:ascii="Times New Roman" w:hAnsi="Times New Roman"/>
          <w:sz w:val="20"/>
        </w:rPr>
        <w:t xml:space="preserve">. Solely during a Secured Covenants Period, the Lead Borrower shall not, nor shall it permit any Restricted Subsidiary to, enter into any contract, agreement or business arrangement with any of its Affiliates (other than between or among the Lead Borrower and/or its Restricted Subsidiaries including any entity that becomes a Restricted Subsidiary as a result of such transaction), except on terms that are not materially less favorable to the Lead Borrower or such Restricted Subsidiary as would have been obtained in a comparable arm’s-length transaction with a Person that is not an Affiliate; </w:t>
      </w:r>
      <w:r>
        <w:rPr>
          <w:rFonts w:ascii="Times New Roman" w:hAnsi="Times New Roman"/>
          <w:i/>
          <w:sz w:val="20"/>
        </w:rPr>
        <w:t xml:space="preserve">provided </w:t>
      </w:r>
      <w:r>
        <w:rPr>
          <w:rFonts w:ascii="Times New Roman" w:hAnsi="Times New Roman"/>
          <w:sz w:val="20"/>
        </w:rPr>
        <w:t xml:space="preserve">that the foregoing restrictions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individual transactions with an aggregate value of less than $30 million; </w:t>
      </w:r>
    </w:p>
    <w:p>
      <w:pPr>
        <w:pStyle w:val="TextBody"/>
        <w:bidi w:val="0"/>
        <w:spacing w:before="120" w:after="0"/>
        <w:jc w:val="left"/>
        <w:rPr>
          <w:rFonts w:ascii="Times New Roman" w:hAnsi="Times New Roman"/>
          <w:sz w:val="20"/>
        </w:rPr>
      </w:pPr>
      <w:r>
        <w:rPr>
          <w:rFonts w:ascii="Times New Roman" w:hAnsi="Times New Roman"/>
          <w:sz w:val="20"/>
        </w:rPr>
        <w:t xml:space="preserve">(b) transactions permitted by Sections 6.19 and 6.20; </w:t>
      </w:r>
    </w:p>
    <w:p>
      <w:pPr>
        <w:pStyle w:val="TextBody"/>
        <w:bidi w:val="0"/>
        <w:spacing w:before="120" w:after="0"/>
        <w:jc w:val="left"/>
        <w:rPr>
          <w:rFonts w:ascii="Times New Roman" w:hAnsi="Times New Roman"/>
          <w:sz w:val="20"/>
        </w:rPr>
      </w:pPr>
      <w:r>
        <w:rPr>
          <w:rFonts w:ascii="Times New Roman" w:hAnsi="Times New Roman"/>
          <w:sz w:val="20"/>
        </w:rPr>
        <w:t xml:space="preserve">(c) the issuance of capital stock or other Equity Interests of the Lead Borrower or other payment to the management of the Lead Borrower or any of its Restricted Subsidiaries, pursuant to arrangements described in the following clause (e), or otherwise to the extent permitted under this Article 6; </w:t>
      </w:r>
    </w:p>
    <w:p>
      <w:pPr>
        <w:pStyle w:val="TextBody"/>
        <w:bidi w:val="0"/>
        <w:spacing w:before="120" w:after="0"/>
        <w:jc w:val="left"/>
        <w:rPr>
          <w:rFonts w:ascii="Times New Roman" w:hAnsi="Times New Roman"/>
          <w:sz w:val="20"/>
        </w:rPr>
      </w:pPr>
      <w:r>
        <w:rPr>
          <w:rFonts w:ascii="Times New Roman" w:hAnsi="Times New Roman"/>
          <w:sz w:val="20"/>
        </w:rPr>
        <w:t xml:space="preserve">(d) employment and severance arrangements and health, disability and similar insurance or benefit plans between the Lead Borrower and the Restricted Subsidiaries and their respective directors, officers, employees (including management and employee benefit plans or agreements, subscription agreements or similar agreements pertaining to the repurchase of capital stock pursuant to put/call rights or similar rights with current or former employees, officers or directors and stock option or incentive plans and other compensation arrangements) in the ordinary course of business or as otherwise approved by the board of directors (or similar governing body) of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(e) the payment of customary fees and reasonable out-of-pocket costs to, and indemnities provided on behalf of, directors, managers, consultants, officers and employees of the Lead Borrower and the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transactions with joint ventures for the purchase and sale of goods, equipment or services or use of equipment or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transactions pursuant to any binding agreement or commitment or executed agreement in existence on the Closing Date as set forth on Schedule 6.11 and any amendment thereto to the extent such an amendment is not adverse, taken as a whole, to the Lenders in any material respect as compared to the applicable agreement as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(h) [reserved]; </w:t>
      </w:r>
    </w:p>
    <w:p>
      <w:pPr>
        <w:pStyle w:val="TextBody"/>
        <w:bidi w:val="0"/>
        <w:spacing w:before="120" w:after="0"/>
        <w:jc w:val="left"/>
        <w:rPr>
          <w:rFonts w:ascii="Times New Roman" w:hAnsi="Times New Roman"/>
          <w:sz w:val="20"/>
        </w:rPr>
      </w:pPr>
      <w:r>
        <w:rPr>
          <w:rFonts w:ascii="Times New Roman" w:hAnsi="Times New Roman"/>
          <w:sz w:val="20"/>
        </w:rPr>
        <w:t xml:space="preserve">(i) loans and other transactions among the Borrowers and their Subsidiaries to the extent permitted under this Article 6; </w:t>
      </w:r>
      <w:r>
        <w:rPr>
          <w:rFonts w:ascii="Times New Roman" w:hAnsi="Times New Roman"/>
          <w:i/>
          <w:sz w:val="20"/>
        </w:rPr>
        <w:t xml:space="preserve">provided </w:t>
      </w:r>
      <w:r>
        <w:rPr>
          <w:rFonts w:ascii="Times New Roman" w:hAnsi="Times New Roman"/>
          <w:sz w:val="20"/>
        </w:rPr>
        <w:t xml:space="preserve">that any Indebtedness of any Loan Party owed to a Subsidiary that is not a Loan Party shall be subordinated in right of payment to the Obligations (it being understood that payments shall be permitted thereon unless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(j) payments or loans (or cancellation of loans) to directors, officers, employees, members of management or consultants of the Borrowers or any of their Restricted Subsidiaries which are approved by a majority of the board of directors of the Lead Borrower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Transactions and any transactions between the Company and its Subsidiaries, on the one hand, and the Lead Borrower and any Restricted Subsidiary, on the other, that are described in (or pursuant to agreements described in) the Form 10; </w:t>
      </w:r>
    </w:p>
    <w:p>
      <w:pPr>
        <w:pStyle w:val="TextBody"/>
        <w:bidi w:val="0"/>
        <w:spacing w:before="120" w:after="0"/>
        <w:jc w:val="left"/>
        <w:rPr>
          <w:rFonts w:ascii="Times New Roman" w:hAnsi="Times New Roman"/>
          <w:sz w:val="20"/>
        </w:rPr>
      </w:pPr>
      <w:r>
        <w:rPr>
          <w:rFonts w:ascii="Times New Roman" w:hAnsi="Times New Roman"/>
          <w:sz w:val="20"/>
        </w:rPr>
        <w:t xml:space="preserve">(l) payments to or from, and any transactions (including without limitation, any cash management activities related thereto) with, (x) Flash Partners Ltd., Flash Alliance Ltd., Flash Forward Ltd. or any other joint venture with Kioxi a Corporation or any of its Affiliates (or any of their respective successors) or (y) other joint ventures or similar entities which would be subject to this Section 6.11 solely because a Borrower or a Restricted Subsidiary owns an equity interest in or otherwise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(m) 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the Borrowers and the Restricted Subsidiaries in the reasonable determination of the senior management of Lead Borrower, or are on terms at least as favorable as might reasonably have been obtained at such time from an unaffiliated party; and </w:t>
      </w:r>
    </w:p>
    <w:p>
      <w:pPr>
        <w:pStyle w:val="TextBody"/>
        <w:bidi w:val="0"/>
        <w:spacing w:before="120" w:after="0"/>
        <w:jc w:val="left"/>
        <w:rPr>
          <w:rFonts w:ascii="Times New Roman" w:hAnsi="Times New Roman"/>
          <w:sz w:val="20"/>
        </w:rPr>
      </w:pPr>
      <w:r>
        <w:rPr>
          <w:rFonts w:ascii="Times New Roman" w:hAnsi="Times New Roman"/>
          <w:sz w:val="20"/>
        </w:rPr>
        <w:t xml:space="preserve">(n) any other transaction with an Affiliate, which is approved by a majority of disinterested members of the board of directors (or equivalent governing body) of the Lead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 Solely during an Unsecured Covenants Period, the Lead Borrower will not, and will not permit any Restricted Subsidiary to, enter into any Sale/Leaseback Transaction, except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Sale/Leaseback Transaction is solely with a Borrower or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 lease is for a period not in excess of 36 months (or which may be terminated by the applicable Borrower or such Subsidiary), including renewals; </w:t>
      </w:r>
    </w:p>
    <w:p>
      <w:pPr>
        <w:pStyle w:val="TextBody"/>
        <w:bidi w:val="0"/>
        <w:spacing w:before="120" w:after="0"/>
        <w:jc w:val="left"/>
        <w:rPr>
          <w:rFonts w:ascii="Times New Roman" w:hAnsi="Times New Roman"/>
          <w:sz w:val="20"/>
        </w:rPr>
      </w:pPr>
      <w:r>
        <w:rPr>
          <w:rFonts w:ascii="Times New Roman" w:hAnsi="Times New Roman"/>
          <w:sz w:val="20"/>
        </w:rPr>
        <w:t xml:space="preserve">(c) the Sale/Leaseback Transaction was entered into prior to the Amendment No. 1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(d) a Borrower or a Restricted Subsidiary within 365 days after the sale of such property in connection with such Sale/Leaseback Transaction is completed, applies an amount equal to the net proceeds of the sale of such property to (a) the repayment of Indebtedness hereunder, other Indebtedness ranked on a </w:t>
      </w:r>
      <w:r>
        <w:rPr>
          <w:rFonts w:ascii="Times New Roman" w:hAnsi="Times New Roman"/>
          <w:i/>
          <w:sz w:val="20"/>
        </w:rPr>
        <w:t xml:space="preserve">pari passu </w:t>
      </w:r>
      <w:r>
        <w:rPr>
          <w:rFonts w:ascii="Times New Roman" w:hAnsi="Times New Roman"/>
          <w:sz w:val="20"/>
        </w:rPr>
        <w:t xml:space="preserve">basis with the Indebtedness hereunder or Indebtedness of a Restricted Subsidiary, (b) the purchase, construction, development, expansion or improvement of property; or (c) a combination thereof ; or </w:t>
      </w:r>
    </w:p>
    <w:p>
      <w:pPr>
        <w:pStyle w:val="TextBody"/>
        <w:bidi w:val="0"/>
        <w:spacing w:before="120" w:after="0"/>
        <w:jc w:val="left"/>
        <w:rPr>
          <w:rFonts w:ascii="Times New Roman" w:hAnsi="Times New Roman"/>
          <w:sz w:val="20"/>
        </w:rPr>
      </w:pPr>
      <w:r>
        <w:rPr>
          <w:rFonts w:ascii="Times New Roman" w:hAnsi="Times New Roman"/>
          <w:sz w:val="20"/>
        </w:rPr>
        <w:t xml:space="preserve">(e) the Attributable Debt of the Borrowers and Restricted Subsidiaries of the Lead Borrower in respect of such Sale/Leaseback Transaction and all other Sale/Leaseback Transactions entered into after the Amendment No. 1 Effective Date (other than any such Sale/Leaseback Transaction as would be permitted as described in clauses (a)-(d) of this sentence), together with the aggregate outstanding principal amount of Indebtedness of Subsidiaries permitted by Section 6.15(e) and the aggregate principal amount of the outstanding Indebtedness secured by Liens permitted by Section 6.16(t) in an amount that does not exceed at any one time outstanding the greater $2,814 million and 12.5% of Consolidated Total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Change in the Nature of Business</w:t>
      </w:r>
      <w:r>
        <w:rPr>
          <w:rFonts w:ascii="Times New Roman" w:hAnsi="Times New Roman"/>
          <w:sz w:val="20"/>
        </w:rPr>
        <w:t xml:space="preserve">. Solely during a Secured Covenants Period, the Lead Borrower and its Restricted Subsidiaries, taken as a whole, will not fundamentally and substantively alter the character of their business, taken as a whole, from the business conducted by the Lead Borrower on the Closing Date and other business activities which are extensions there of or otherwise incidental or related or ancillary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i/>
          <w:sz w:val="20"/>
        </w:rPr>
        <w:t>No Changes in Fiscal Year</w:t>
      </w:r>
      <w:r>
        <w:rPr>
          <w:rFonts w:ascii="Times New Roman" w:hAnsi="Times New Roman"/>
          <w:sz w:val="20"/>
        </w:rPr>
        <w:t xml:space="preserve">. Solely during a Secured Covenants Period, the Lead Borrower shall not change its fiscal year for financial reporting purposes from its present basis; </w:t>
      </w:r>
      <w:r>
        <w:rPr>
          <w:rFonts w:ascii="Times New Roman" w:hAnsi="Times New Roman"/>
          <w:i/>
          <w:sz w:val="20"/>
        </w:rPr>
        <w:t xml:space="preserve">provided </w:t>
      </w:r>
      <w:r>
        <w:rPr>
          <w:rFonts w:ascii="Times New Roman" w:hAnsi="Times New Roman"/>
          <w:sz w:val="20"/>
        </w:rPr>
        <w:t xml:space="preserve">that the Lead Borrower may, upon written notice to the Administrative Agent, change its fiscal year to any other fiscal year, subject to any adjustments to this Agreement that are necessary in order to reflect such change in financial reporting (and the parties hereto hereby authorize the Lead Borrower and the Administrative Agent to make any such amendments to this Agreement as they jointly deem necessary to give effect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6.15 </w:t>
      </w:r>
      <w:r>
        <w:rPr>
          <w:rFonts w:ascii="Times New Roman" w:hAnsi="Times New Roman"/>
          <w:i/>
          <w:sz w:val="20"/>
        </w:rPr>
        <w:t>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Solely during a Secured Covenants Period, the Lead Borrower will not, and will not permit any of its Restricted Subsidiaries to, contract, create, incur, assume or suffer to exist any Indebtedness and (II) solely during an Unsecured Covenants Period, the Lead Borrower will not permit any Restricted Subsidiary that is not a Loan Party to create, incur, assume, guarantee or permit to exist, with respect to (collectively, “</w:t>
      </w:r>
      <w:r>
        <w:rPr>
          <w:rFonts w:ascii="Times New Roman" w:hAnsi="Times New Roman"/>
          <w:i/>
          <w:sz w:val="20"/>
        </w:rPr>
        <w:t>incur</w:t>
      </w:r>
      <w:r>
        <w:rPr>
          <w:rFonts w:ascii="Times New Roman" w:hAnsi="Times New Roman"/>
          <w:sz w:val="20"/>
        </w:rPr>
        <w:t xml:space="preserve">”) any Subsidiary Indebtedness (including Acquired Debt); </w:t>
      </w:r>
      <w:r>
        <w:rPr>
          <w:rFonts w:ascii="Times New Roman" w:hAnsi="Times New Roman"/>
          <w:i/>
          <w:sz w:val="20"/>
        </w:rPr>
        <w:t xml:space="preserve">provided </w:t>
      </w:r>
      <w:r>
        <w:rPr>
          <w:rFonts w:ascii="Times New Roman" w:hAnsi="Times New Roman"/>
          <w:sz w:val="20"/>
        </w:rPr>
        <w:t xml:space="preserve">that notwithstanding the foregoing, this Section 6.15(II) shall not apply to Indebtedness of any Additional Borrower solely as it relates to the Obligations under this Agreement; in each case except: </w:t>
      </w:r>
    </w:p>
    <w:p>
      <w:pPr>
        <w:pStyle w:val="TextBody"/>
        <w:bidi w:val="0"/>
        <w:spacing w:before="120" w:after="0"/>
        <w:jc w:val="left"/>
        <w:rPr>
          <w:rFonts w:ascii="Times New Roman" w:hAnsi="Times New Roman"/>
          <w:sz w:val="20"/>
        </w:rPr>
      </w:pPr>
      <w:r>
        <w:rPr>
          <w:rFonts w:ascii="Times New Roman" w:hAnsi="Times New Roman"/>
          <w:sz w:val="20"/>
        </w:rPr>
        <w:t xml:space="preserve">(a) solely during a Secured Covenants Period, Indebtedness created under this Agreement (including pursuant to Section 2.14, Section 2.15 and Section 2.16) and under the other Loan Documents, Hedging Liability (other than for speculative purposes) and Funds Transfer Liability, Deposit Account Liability and Data Processing Obligations of the Lead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(including any guarantees) owed pursuant to Hedge Agreements and Swap Obligations entered into (i) in the ordinary course of business and not for speculative purposes, and solely during a Secured Covenants Period, with Persons other than Lenders (or their Affiliates) or (ii) in connection with any Permitted Bond Hedge Transaction and Permitted Warrant Transaction; </w:t>
      </w:r>
    </w:p>
    <w:p>
      <w:pPr>
        <w:pStyle w:val="TextBody"/>
        <w:bidi w:val="0"/>
        <w:spacing w:before="120" w:after="0"/>
        <w:jc w:val="left"/>
        <w:rPr>
          <w:rFonts w:ascii="Times New Roman" w:hAnsi="Times New Roman"/>
          <w:sz w:val="20"/>
        </w:rPr>
      </w:pPr>
      <w:r>
        <w:rPr>
          <w:rFonts w:ascii="Times New Roman" w:hAnsi="Times New Roman"/>
          <w:sz w:val="20"/>
        </w:rPr>
        <w:t xml:space="preserve">(c) Solely during a Secured Covenants Period, intercompany Indebtedness owing from the Lead Borrower or a Restricted Subsidiary to the Lead Borrower or another Restricted Subsidiary, to the extent permitted by Section 6.19; </w:t>
      </w:r>
    </w:p>
    <w:p>
      <w:pPr>
        <w:pStyle w:val="TextBody"/>
        <w:bidi w:val="0"/>
        <w:spacing w:before="120" w:after="0"/>
        <w:jc w:val="left"/>
        <w:rPr>
          <w:rFonts w:ascii="Times New Roman" w:hAnsi="Times New Roman"/>
          <w:sz w:val="20"/>
        </w:rPr>
      </w:pPr>
      <w:r>
        <w:rPr>
          <w:rFonts w:ascii="Times New Roman" w:hAnsi="Times New Roman"/>
          <w:sz w:val="20"/>
        </w:rPr>
        <w:t xml:space="preserve">(d) (i) Indebtedness (including Capitalized Lease Obligations, other Indebtedness arising under Capital Leases, purchase money indebtedness, mortgage financing, industrial revenue bonds, industrial development bonds or similar financings) the proceeds of which are used to finance the acquisition, lease, construction, repair, replacement, expansion or improvement of fixed or capital assets or otherwise incurred in respect of capital expenditures, whether through the direct purchase of assets or the purchase of capital stock of any Person owning such assets and (ii) Indebtedness incurred in connection with the leases of precious metals and/or commodities; </w:t>
      </w:r>
      <w:r>
        <w:rPr>
          <w:rFonts w:ascii="Times New Roman" w:hAnsi="Times New Roman"/>
          <w:i/>
          <w:sz w:val="20"/>
        </w:rPr>
        <w:t xml:space="preserve">provided </w:t>
      </w:r>
      <w:r>
        <w:rPr>
          <w:rFonts w:ascii="Times New Roman" w:hAnsi="Times New Roman"/>
          <w:sz w:val="20"/>
        </w:rPr>
        <w:t xml:space="preserve">that, the aggregate principal amount of Indebtedness outstanding under this clause (d), together with any Refinancing Indebtedness incurred under clause (r) below in respect thereof, shall not exceed the greater of $2,668 million and 20% of Consolidated Adjusted EBITDA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(e) (A) solely during a Secured Covenants Period, Indebtedness of the Lead Borrower and its Restricted Subsidiaries not otherwise permitted by this Section 6.15; </w:t>
      </w:r>
      <w:r>
        <w:rPr>
          <w:rFonts w:ascii="Times New Roman" w:hAnsi="Times New Roman"/>
          <w:i/>
          <w:sz w:val="20"/>
        </w:rPr>
        <w:t xml:space="preserve">provided </w:t>
      </w:r>
      <w:r>
        <w:rPr>
          <w:rFonts w:ascii="Times New Roman" w:hAnsi="Times New Roman"/>
          <w:sz w:val="20"/>
        </w:rPr>
        <w:t xml:space="preserve">that the aggregate amount of Indebtedness outstanding under this clause (e) shall not exceed the greater of $2,668 million and 20% of Consolidated Adjusted EBITDA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 and (B) solely during an Unsecured Covenants Period, Subsidiary Indebtedness not otherwise permitted by this Section 6.15; </w:t>
      </w:r>
      <w:r>
        <w:rPr>
          <w:rFonts w:ascii="Times New Roman" w:hAnsi="Times New Roman"/>
          <w:i/>
          <w:sz w:val="20"/>
        </w:rPr>
        <w:t xml:space="preserve">provided </w:t>
      </w:r>
      <w:r>
        <w:rPr>
          <w:rFonts w:ascii="Times New Roman" w:hAnsi="Times New Roman"/>
          <w:sz w:val="20"/>
        </w:rPr>
        <w:t xml:space="preserve">that the aggregate amount of Indebtedness outstanding under this clause (e)(B) together with the Attributable Debt in respect of all outstanding Sale/Leaseback Transactions permitted under Section 6.12 and the aggregate principal amount of the outstanding Indebtedness secured by Liens permitted by Section 6.16(h), shall not exceed the greater of $2,814 million and 12.5% of Consolidated Total Assets (measured as of the date such Indebtedness is issued or incurred and based upon the financial statements most recently delivered on or prior to such date pursuant to Section 6.1(a) or (b), but giving effect to any Specified Transaction occurring thereafter and on or prior to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(f) Contingent Obligations incurred by (i) any Restricted Subsidiary in respect of Indebtedness of a Borrower or any other Restricted Subsidiary that is permitted to be incurred under this Agreement and (ii) solely during a Secured Covenants Period, the Lead Borrower in respect of Indebtedness of any Restricted Subsidiary that is permitted to be incurred under this Agreement; </w:t>
      </w:r>
      <w:r>
        <w:rPr>
          <w:rFonts w:ascii="Times New Roman" w:hAnsi="Times New Roman"/>
          <w:i/>
          <w:sz w:val="20"/>
        </w:rPr>
        <w:t xml:space="preserve">provided </w:t>
      </w:r>
      <w:r>
        <w:rPr>
          <w:rFonts w:ascii="Times New Roman" w:hAnsi="Times New Roman"/>
          <w:sz w:val="20"/>
        </w:rPr>
        <w:t xml:space="preserve">that any such Contingent Obligations incurred by a Borrower or any Loan Party with respect to Indebtedness incurred by any Restricted Subsidiary that is not a Loan Party, must be permitted by Section 6.19;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Contingent Obligations incurred in the ordinary course of business in respect of obligations to suppliers, customers, franchisees, lessors, licensees or distribution partners; </w:t>
      </w:r>
    </w:p>
    <w:p>
      <w:pPr>
        <w:pStyle w:val="TextBody"/>
        <w:bidi w:val="0"/>
        <w:spacing w:before="120" w:after="0"/>
        <w:jc w:val="left"/>
        <w:rPr>
          <w:rFonts w:ascii="Times New Roman" w:hAnsi="Times New Roman"/>
          <w:sz w:val="20"/>
        </w:rPr>
      </w:pPr>
      <w:r>
        <w:rPr>
          <w:rFonts w:ascii="Times New Roman" w:hAnsi="Times New Roman"/>
          <w:sz w:val="20"/>
        </w:rPr>
        <w:t xml:space="preserve">(h) (i) unsecured (other than vendor’s liens arising by operation of law) Indebtedness in respect of obligations of the Lead Borrower (solely during a Secured Covenants Period) or any Restricted Subsidiary to pay the deferred purchase price of goods or services or progress payments in connection with such goods and services; </w:t>
      </w:r>
      <w:r>
        <w:rPr>
          <w:rFonts w:ascii="Times New Roman" w:hAnsi="Times New Roman"/>
          <w:i/>
          <w:sz w:val="20"/>
        </w:rPr>
        <w:t xml:space="preserve">provided </w:t>
      </w:r>
      <w:r>
        <w:rPr>
          <w:rFonts w:ascii="Times New Roman" w:hAnsi="Times New Roman"/>
          <w:sz w:val="20"/>
        </w:rPr>
        <w:t xml:space="preserve">that such obligations are incurred in connection with open accounts extended by suppliers on customary trade terms in the ordinary course of business and not in connection with the borrowing of money or any Hedge Agreements and (ii) unsecured Indebtedness in respect of intercompany obligations of the Lead Borrower (solely during a Secured Covenants Period) or any Restricted Subsidiary in respect of accounts payable incurred in connection with goods sold or services rendered in the ordinary course of business and not in connection with the borrowing of money;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arising from agreements providing for earn outs, indemnification, adjustment of purchase price or similar obligations, in each case, entered into in connection with the disposition of any business, assets or capital stock permitted hereunder, other than Contingent Obligations incurred by any Person acquiring all or any portion of such business, assets or capital stock for the purpose of financing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arising from agreements of providing for earn outs, indemnification, adjustment of purchase price or similar obligations, in each case, entered into in connection with any acquisitions or other investments permitted under Section 6.19;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in respect of performance, bid, appeal, indemnity, stay, customs, judgment, completion, return-of-money and/or surety bonds, bankers’ acceptance facilities, performance and completion guarantees and other obligations of a like nature, leases, tenders, statutory obligations (including health, safety and environmental obligations), warranties, bids, government or trade contracts (including customer contracts), indemnities and similar obligations incurred in the ordinary course of business and not in connection with the borrowing of money or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consisting of (i) obligations to pay insurance premiums or (ii) take-or-pay obligations contained in supply agreements, in each case arising in the ordinary course of business and not in connection with the borrowing of money or Hedge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representing deferred compensation or similar arrangements to employees, consultants or independent contractors of the Lead Borrower and its Restricted Subsidiaries incurred in the ordinary course of business or otherwise incurred in connection with any acquisition or other investment permitted under Section 6.19;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consisting of promissory notes or similar Indebtedness issued to current or former officers, managers, consultants, directors and employees (or their respective spouses, former spouses, successors, executors, administrators, heirs, legatees or distributees) to finance the purchase or redemption of capital stock of the Lead Borrower permitted by Section 6.20; </w:t>
      </w:r>
    </w:p>
    <w:p>
      <w:pPr>
        <w:pStyle w:val="TextBody"/>
        <w:bidi w:val="0"/>
        <w:spacing w:before="120" w:after="0"/>
        <w:jc w:val="left"/>
        <w:rPr>
          <w:rFonts w:ascii="Times New Roman" w:hAnsi="Times New Roman"/>
          <w:sz w:val="20"/>
        </w:rPr>
      </w:pPr>
      <w:r>
        <w:rPr>
          <w:rFonts w:ascii="Times New Roman" w:hAnsi="Times New Roman"/>
          <w:sz w:val="20"/>
        </w:rPr>
        <w:t xml:space="preserve">(o) Indebtedness in respect of Cash Management Services, netting services, automatic clearing house arrangements, employees’ credit or purchase cards, overdraft protections and similar arrangements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in existence on the Closing Date and if such Indebtedness is in excess of $50 million as set forth in all material respects on Schedule 6.15 and intercompany Indebtedness in existence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Indebtedness constituting reimbursement obligations with respect to bankers’ acceptances and letters of credit issued in the ordinary course of business, including letters of credit in respect of workers’ compensation laws, unemployment insurance laws or similar legislation, or other Indebtedness with respect to reimbursement type obligations regarding workers’ compensation laws, unemployment insurance laws or similar legislation;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the drawing of such bankers’ acceptances and letters of credit or the incurrence of such Indebtedness, such obligations are reimbursed within 30 days following such drawing or incurrence; </w:t>
      </w:r>
    </w:p>
    <w:p>
      <w:pPr>
        <w:pStyle w:val="TextBody"/>
        <w:bidi w:val="0"/>
        <w:spacing w:before="120" w:after="0"/>
        <w:jc w:val="left"/>
        <w:rPr>
          <w:rFonts w:ascii="Times New Roman" w:hAnsi="Times New Roman"/>
          <w:sz w:val="20"/>
        </w:rPr>
      </w:pPr>
      <w:r>
        <w:rPr>
          <w:rFonts w:ascii="Times New Roman" w:hAnsi="Times New Roman"/>
          <w:sz w:val="20"/>
        </w:rPr>
        <w:t xml:space="preserve">(r) the incurrence of Refinancing Indebtedness which serves to refund or refinance any Indebtedness permitted under clauses (d), (p), (s), (u), (v), (w), (x), (hh) and (ii) of this Section 6.15; </w:t>
      </w:r>
    </w:p>
    <w:p>
      <w:pPr>
        <w:pStyle w:val="TextBody"/>
        <w:bidi w:val="0"/>
        <w:spacing w:before="120" w:after="0"/>
        <w:jc w:val="left"/>
        <w:rPr>
          <w:rFonts w:ascii="Times New Roman" w:hAnsi="Times New Roman"/>
          <w:sz w:val="20"/>
        </w:rPr>
      </w:pPr>
      <w:r>
        <w:rPr>
          <w:rFonts w:ascii="Times New Roman" w:hAnsi="Times New Roman"/>
          <w:sz w:val="20"/>
        </w:rPr>
        <w:t xml:space="preserve">(s) (A) solely during a Unsecured Covenants Period, Indebtedness of Persons that are acquired or merged into a Subsidiary in an Acquisition or that is assumed by a Subsidiary in connection with such Acquisition; provided that such Indebtedness is not incurred in contemplation of such Acquisition and (B) solely during a Secured Covenants Period, Indebtedness of (x) the Lead Borrower or any Subsidiary incurred to finance a permitted Acquisition or (y) Persons that are acquired by the Lead Borrower or any Restricted Subsidiary or merged into the Lead Borrower or a Restricted Subsidiary in a permitted Acquisition in accordance with the terms of this Agreement or that is assumed by the Lead Borrower or any Restricted Subsidiary in connection with such permitted Acquisition; </w:t>
      </w:r>
      <w:r>
        <w:rPr>
          <w:rFonts w:ascii="Times New Roman" w:hAnsi="Times New Roman"/>
          <w:i/>
          <w:sz w:val="20"/>
        </w:rPr>
        <w:t xml:space="preserve">provided </w:t>
      </w:r>
      <w:r>
        <w:rPr>
          <w:rFonts w:ascii="Times New Roman" w:hAnsi="Times New Roman"/>
          <w:sz w:val="20"/>
        </w:rPr>
        <w:t xml:space="preserve">that such Indebtedness under this clause (B)(y) is not incurred in contemplation of such permitted Acquisition; </w:t>
      </w:r>
      <w:r>
        <w:rPr>
          <w:rFonts w:ascii="Times New Roman" w:hAnsi="Times New Roman"/>
          <w:i/>
          <w:sz w:val="20"/>
        </w:rPr>
        <w:t xml:space="preserve">provided further </w:t>
      </w:r>
      <w:r>
        <w:rPr>
          <w:rFonts w:ascii="Times New Roman" w:hAnsi="Times New Roman"/>
          <w:sz w:val="20"/>
        </w:rPr>
        <w:t xml:space="preserve">that, in the case of this clause (B): </w:t>
      </w:r>
    </w:p>
    <w:p>
      <w:pPr>
        <w:pStyle w:val="TextBody"/>
        <w:bidi w:val="0"/>
        <w:spacing w:before="120" w:after="0"/>
        <w:jc w:val="left"/>
        <w:rPr>
          <w:rFonts w:ascii="Times New Roman" w:hAnsi="Times New Roman"/>
          <w:sz w:val="20"/>
        </w:rPr>
      </w:pPr>
      <w:r>
        <w:rPr>
          <w:rFonts w:ascii="Times New Roman" w:hAnsi="Times New Roman"/>
          <w:sz w:val="20"/>
        </w:rPr>
        <w:t xml:space="preserve">(A) no Default exists or shall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(B) any Indebtedness incurred in reliance on clause (x) of this Section 6.15(s) shall not (i) have a final scheduled maturity date earlier than 91 days after the Final Revolving Termination Date then in effect (or, solely with respect to a term loan “A” facility, the Final Revolving Termination Date then in effect) and (ii) if in the form of a term loan, have a Weighted Average Life to Maturity shorter than that of any Term Loans; </w:t>
      </w:r>
      <w:r>
        <w:rPr>
          <w:rFonts w:ascii="Times New Roman" w:hAnsi="Times New Roman"/>
          <w:i/>
          <w:sz w:val="20"/>
        </w:rPr>
        <w:t xml:space="preserve">provided </w:t>
      </w:r>
      <w:r>
        <w:rPr>
          <w:rFonts w:ascii="Times New Roman" w:hAnsi="Times New Roman"/>
          <w:sz w:val="20"/>
        </w:rPr>
        <w:t xml:space="preserve">that any Indebtedness incurred in reliance on the Inside Maturity Exceptions shall not be required to satisfy the foregoing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Indebtedness incurred in reliance on clause (B)(x) of this Section 6.15(s) the aggregate principal amount of such Indebtedness that is secured by any Lien, together with all Refinancing Indebtedness in respect thereof, shall not exceed the greater of $1,601 million and 12% of Consolidated Adjusted EBITDA; and </w:t>
      </w:r>
    </w:p>
    <w:p>
      <w:pPr>
        <w:pStyle w:val="TextBody"/>
        <w:bidi w:val="0"/>
        <w:spacing w:before="120" w:after="0"/>
        <w:jc w:val="left"/>
        <w:rPr>
          <w:rFonts w:ascii="Times New Roman" w:hAnsi="Times New Roman"/>
          <w:sz w:val="20"/>
        </w:rPr>
      </w:pPr>
      <w:r>
        <w:rPr>
          <w:rFonts w:ascii="Times New Roman" w:hAnsi="Times New Roman"/>
          <w:sz w:val="20"/>
        </w:rPr>
        <w:t xml:space="preserve">(D) subject to subclause (C) above, immediately prior to, and after giving effect to such permitted Acquisition, at the Lead Borrower’s option either on the date of execution of the related acquisition agreement or on the date such Acquisition is consummated, the Leverage Ratio does not exceed either (i) Leverage Ratio required under Section 6.24 hereof or (ii) the Leverage Ratio immediately prior to consummation of such Acquisition (calculated on a Pro Forma Basis as of the last day of the most recently ended period of four consecutive fiscal quarters for which financial statements have been or were required to be delivered pursuant to Section 6.1(a) or (b)); </w:t>
      </w:r>
    </w:p>
    <w:p>
      <w:pPr>
        <w:pStyle w:val="TextBody"/>
        <w:bidi w:val="0"/>
        <w:spacing w:before="120" w:after="0"/>
        <w:jc w:val="left"/>
        <w:rPr>
          <w:rFonts w:ascii="Times New Roman" w:hAnsi="Times New Roman"/>
          <w:sz w:val="20"/>
        </w:rPr>
      </w:pPr>
      <w:r>
        <w:rPr>
          <w:rFonts w:ascii="Times New Roman" w:hAnsi="Times New Roman"/>
          <w:sz w:val="20"/>
        </w:rPr>
        <w:t xml:space="preserve">(t) Indebtedness of the Lead Borrower (solely during a Secured Covenants Period) or any of its Restricted Subsidiaries supported by a letter of credit in a principal amount not to exceed the face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(u) solely during a Secured Covenants Period, secured or unsecured loans or notes issued in lieu of Incremental Facilities (such loans or notes, “</w:t>
      </w:r>
      <w:r>
        <w:rPr>
          <w:rFonts w:ascii="Times New Roman" w:hAnsi="Times New Roman"/>
          <w:i/>
          <w:sz w:val="20"/>
        </w:rPr>
        <w:t>Incremental Equivalent Debt</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secured (i) is secured only by the Collateral and on a </w:t>
      </w:r>
      <w:r>
        <w:rPr>
          <w:rFonts w:ascii="Times New Roman" w:hAnsi="Times New Roman"/>
          <w:i/>
          <w:sz w:val="20"/>
        </w:rPr>
        <w:t xml:space="preserve">pari passu </w:t>
      </w:r>
      <w:r>
        <w:rPr>
          <w:rFonts w:ascii="Times New Roman" w:hAnsi="Times New Roman"/>
          <w:sz w:val="20"/>
        </w:rPr>
        <w:t xml:space="preserve">or junior basis with the Obligations and (ii) is subject to customary intercreditor arrangements reasonably satisfactory to the Administrative Agent and </w:t>
      </w:r>
      <w:r>
        <w:rPr>
          <w:rFonts w:ascii="Times New Roman" w:hAnsi="Times New Roman"/>
          <w:i/>
          <w:sz w:val="20"/>
        </w:rPr>
        <w:t xml:space="preserve">provided further </w:t>
      </w:r>
      <w:r>
        <w:rPr>
          <w:rFonts w:ascii="Times New Roman" w:hAnsi="Times New Roman"/>
          <w:sz w:val="20"/>
        </w:rPr>
        <w:t xml:space="preserve">that any such Incremental Equivalent Debt (x) otherwise satisfies clauses (A), (D), (F), (G), (H), (I), (J), (K) and (N) of Section 2.14(a) as if such Incremental Equivalent Debt were an Incremental Facility and (y) together with any Incremental Facility, does not exceed the Incremental Cap; </w:t>
      </w:r>
    </w:p>
    <w:p>
      <w:pPr>
        <w:pStyle w:val="TextBody"/>
        <w:bidi w:val="0"/>
        <w:spacing w:before="120" w:after="0"/>
        <w:jc w:val="left"/>
        <w:rPr>
          <w:rFonts w:ascii="Times New Roman" w:hAnsi="Times New Roman"/>
          <w:sz w:val="20"/>
        </w:rPr>
      </w:pPr>
      <w:r>
        <w:rPr>
          <w:rFonts w:ascii="Times New Roman" w:hAnsi="Times New Roman"/>
          <w:sz w:val="20"/>
        </w:rPr>
        <w:t xml:space="preserve">(v) solely during a Secured Covenants Period, senior subordinated or subordinated unsecured Indebtedness of the Lead Borrower or any of the Loan Parties; </w:t>
      </w:r>
      <w:r>
        <w:rPr>
          <w:rFonts w:ascii="Times New Roman" w:hAnsi="Times New Roman"/>
          <w:i/>
          <w:sz w:val="20"/>
        </w:rPr>
        <w:t xml:space="preserve">provided </w:t>
      </w:r>
      <w:r>
        <w:rPr>
          <w:rFonts w:ascii="Times New Roman" w:hAnsi="Times New Roman"/>
          <w:sz w:val="20"/>
        </w:rPr>
        <w:t xml:space="preserve">that (i) the terms of such Indebtedness (excluding pricing, fees, rate floors, optional prepayment or redemption terms and subordination terms (such subordination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to be on current market terms)) are not, when taken as a whole, materially more favorable (as reasonably determined by the Lead Borrower in good faith) to the lenders providing such Indebtedness than those applicable to the Facilities (other than any covenants or any other provisions applicable only to periods after the Final Maturity Date (in each case, as of the incurrence of such Indebtedness)) or is otherwise on current market terms for such type of Indebtedness (as reasonably determined by the Lead Borrower in good faith), (ii) such Indebtedness has a final scheduled maturity date no earlier than 91 days after the Final Revolving Termination Date then in effect (or, solely with respect to a term loan “A” facility, the Final Revolving Termination Date then in effect); </w:t>
      </w:r>
      <w:r>
        <w:rPr>
          <w:rFonts w:ascii="Times New Roman" w:hAnsi="Times New Roman"/>
          <w:i/>
          <w:sz w:val="20"/>
        </w:rPr>
        <w:t xml:space="preserve">provided </w:t>
      </w:r>
      <w:r>
        <w:rPr>
          <w:rFonts w:ascii="Times New Roman" w:hAnsi="Times New Roman"/>
          <w:sz w:val="20"/>
        </w:rPr>
        <w:t xml:space="preserve">that any Indebtedness incurred in reliance on the Inside Maturity Exceptions shall not be required to satisfy the foregoing requirement, (iii) such Indebtedness, if in the form of a term loan, has a Weighted Average Life to Maturity no shorter than that of any Term Loans; provided that any Indebtedness incurred in reliance on the Inside Maturity Exceptions shall not be required to satisfy the foregoing requirement and (iv) such Indebtedness is guaranteed only by the Loan Parties; </w:t>
      </w:r>
      <w:r>
        <w:rPr>
          <w:rFonts w:ascii="Times New Roman" w:hAnsi="Times New Roman"/>
          <w:i/>
          <w:sz w:val="20"/>
        </w:rPr>
        <w:t xml:space="preserve">provided further </w:t>
      </w:r>
      <w:r>
        <w:rPr>
          <w:rFonts w:ascii="Times New Roman" w:hAnsi="Times New Roman"/>
          <w:sz w:val="20"/>
        </w:rPr>
        <w:t xml:space="preserve">that, after giving effect thereto, (A) (x) the Fixed Charge Coverage Ratio is no less than 2.00 to 1.00 or (y) the Lead Borrower and its Restricted Subsidiaries are in compliance with the financial covenant set forth in Section 6.24, in each case, calculated on a Pro Forma Basis as of the last day of the most recently ended period of four consecutive fiscal quarters for which financial statements have been or were required to be delivered pursuant to Section 6.1(a) or (b) and (B) no Default or Event of Default under Section 7.1(a), 7.1(j) or 7.1(k) hereof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(w) solely during a Secured Covenants Period, senior unsecured Indebtedness of the Lead Borrower or any of its Restricted Subsidiaries; </w:t>
      </w:r>
      <w:r>
        <w:rPr>
          <w:rFonts w:ascii="Times New Roman" w:hAnsi="Times New Roman"/>
          <w:i/>
          <w:sz w:val="20"/>
        </w:rPr>
        <w:t xml:space="preserve">provided </w:t>
      </w:r>
      <w:r>
        <w:rPr>
          <w:rFonts w:ascii="Times New Roman" w:hAnsi="Times New Roman"/>
          <w:sz w:val="20"/>
        </w:rPr>
        <w:t xml:space="preserve">that (i) the terms of such Indebtedness (excluding pricing, fees, rate floors, optional prepayment or redemption terms and subordination terms (such subordination terms to be on current market terms)) are not, when taken as a whole, materially more favorable (as reasonably determined by the Lead Borrower in good faith) to the lenders providing such Indebtedness than those applicable to the Facilities (other than any covenants or any other provisions applicable only to periods after the Final Maturity Date (in each case, as of the incurrence of such Indebtedness)) or is otherwise on current market terms for such type of Indebtedness (as reasonably determined by the Lead Borrower in good faith), (ii) such Indebtedness has a final scheduled maturity date no earlier than the date that is 91 days after the Final Revolving Termination Date then in effect (or, solely with respect to a term loan “A” facility, the Final Revolving Termination Date then in effect); </w:t>
      </w:r>
      <w:r>
        <w:rPr>
          <w:rFonts w:ascii="Times New Roman" w:hAnsi="Times New Roman"/>
          <w:i/>
          <w:sz w:val="20"/>
        </w:rPr>
        <w:t xml:space="preserve">provided </w:t>
      </w:r>
      <w:r>
        <w:rPr>
          <w:rFonts w:ascii="Times New Roman" w:hAnsi="Times New Roman"/>
          <w:sz w:val="20"/>
        </w:rPr>
        <w:t xml:space="preserve">that any Indebtedness incurred in reliance on the Inside Maturity Exceptions shall not be required to satisfy the foregoing requirement, (iii) such Indebtedness, if in the form of a term loan, has a Weighted Average Life to Maturity no shorter than that of any Term Loans; </w:t>
      </w:r>
      <w:r>
        <w:rPr>
          <w:rFonts w:ascii="Times New Roman" w:hAnsi="Times New Roman"/>
          <w:i/>
          <w:sz w:val="20"/>
        </w:rPr>
        <w:t xml:space="preserve">provided </w:t>
      </w:r>
      <w:r>
        <w:rPr>
          <w:rFonts w:ascii="Times New Roman" w:hAnsi="Times New Roman"/>
          <w:sz w:val="20"/>
        </w:rPr>
        <w:t xml:space="preserve">that any Indebtedness incurred in reliance on the Inside Maturity Exceptions shall not be required to satisfy the foregoing requirement, (iv) the maximum aggregate principal amount of such Indebtedness incurred by non-Loan Parties, together with any Indebtedness incurred under clause (ii) in the first proviso in Section 6.16(x) below, does not exceed the greater of $1,334 million and 10% of Consolidated Adjusted EBITDA and (v) subject to the preceding clause (iv), such Indebtedness is guaranteed only by the Loan Parties; </w:t>
      </w:r>
      <w:r>
        <w:rPr>
          <w:rFonts w:ascii="Times New Roman" w:hAnsi="Times New Roman"/>
          <w:i/>
          <w:sz w:val="20"/>
        </w:rPr>
        <w:t xml:space="preserve">provided further </w:t>
      </w:r>
      <w:r>
        <w:rPr>
          <w:rFonts w:ascii="Times New Roman" w:hAnsi="Times New Roman"/>
          <w:sz w:val="20"/>
        </w:rPr>
        <w:t xml:space="preserve">that, after giving effect thereto, (i) (x) the Fixed Charge Coverage Ratio is no less than 2.00 to 1.00 or (y) the Lead Borrower and its Restricted Subsidiaries are in compliance with the financial covenant set forth in Section 6.24, in each case, calculated on a Pro Forma Basis as of the last day of the most recently ended period of four consecutive fiscal quarters for which financial statements have been or were required to be delivered pursuant to Section 6.1(a) or (b) and (ii) no Default or Event of Default under Section 7.1(a), 7.1 (j) or 7.1(k) hereof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(x) solely during a Secured Covenants Period, additional secured Indebtedness of the Lead Borrower or any of its Restricted Subsidiaries; </w:t>
      </w:r>
      <w:r>
        <w:rPr>
          <w:rFonts w:ascii="Times New Roman" w:hAnsi="Times New Roman"/>
          <w:i/>
          <w:sz w:val="20"/>
        </w:rPr>
        <w:t xml:space="preserve">provided </w:t>
      </w:r>
      <w:r>
        <w:rPr>
          <w:rFonts w:ascii="Times New Roman" w:hAnsi="Times New Roman"/>
          <w:sz w:val="20"/>
        </w:rPr>
        <w:t xml:space="preserve">that (i) in the case of such additional secured Indebtedness that is secured on a </w:t>
      </w:r>
      <w:r>
        <w:rPr>
          <w:rFonts w:ascii="Times New Roman" w:hAnsi="Times New Roman"/>
          <w:i/>
          <w:sz w:val="20"/>
        </w:rPr>
        <w:t xml:space="preserve">pari passu </w:t>
      </w:r>
      <w:r>
        <w:rPr>
          <w:rFonts w:ascii="Times New Roman" w:hAnsi="Times New Roman"/>
          <w:sz w:val="20"/>
        </w:rPr>
        <w:t xml:space="preserve">lien basis with the Obligations, the First Lien Leverage Ratio does not exceed 2.25 to 1.00, and in the case of additional secured Indebtedness that is secured on a junior lien basis with the Obligations, the Senior Secured Leverage Ratio does not exceed 2.50 to 1.00, in each case calculated on a Pro Forma Basis as of the last day of the most recently ended period of four consecutive fiscal quarters for which financial statements have been or were required to be delivered pursuant to Section 6.1(a) or (b), (ii) the maximum aggregate principal amount of such Indebtedness incurred by non-Loan Parties, together with any Indebtedness incurred under clause (iv) in the first proviso in Section 6.15(w) above, does not exceed the greater of $1,334 million and 10% of Consolidated Adjusted EBITDA and (iii) subject to the preceding clause (ii), such Indebtedness is guaranteed only by the Loan Parties; </w:t>
      </w:r>
      <w:r>
        <w:rPr>
          <w:rFonts w:ascii="Times New Roman" w:hAnsi="Times New Roman"/>
          <w:i/>
          <w:sz w:val="20"/>
        </w:rPr>
        <w:t xml:space="preserve">provided further </w:t>
      </w:r>
      <w:r>
        <w:rPr>
          <w:rFonts w:ascii="Times New Roman" w:hAnsi="Times New Roman"/>
          <w:sz w:val="20"/>
        </w:rPr>
        <w:t xml:space="preserve">that (A) no Default or Event of Default under Section 7.1(a), 7.1 (j) or 7.1(k) hereof shall have occurred and be continuing or would result therefrom and (B) such Indebtedness (x) is secured by the Collateral only on a </w:t>
      </w:r>
      <w:r>
        <w:rPr>
          <w:rFonts w:ascii="Times New Roman" w:hAnsi="Times New Roman"/>
          <w:i/>
          <w:sz w:val="20"/>
        </w:rPr>
        <w:t xml:space="preserve">pari passu </w:t>
      </w:r>
      <w:r>
        <w:rPr>
          <w:rFonts w:ascii="Times New Roman" w:hAnsi="Times New Roman"/>
          <w:sz w:val="20"/>
        </w:rPr>
        <w:t xml:space="preserve">or junior basis in right of payment and security in respect of the Collateral, (y) otherwise satisfies clauses (A), (D), (F), (G), (H), (I), (J), (K) and (N) of Section 2.14(a) as if such Indebtedness were an Incremental Facility and (z) is subject to an intercreditor agreement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solely during a Unsecured Covenants Period, Indebtedness of any Subsidiary owed to the Lead Borrower or any other Subsidiary; </w:t>
      </w:r>
      <w:r>
        <w:rPr>
          <w:rFonts w:ascii="Times New Roman" w:hAnsi="Times New Roman"/>
          <w:i/>
          <w:sz w:val="20"/>
        </w:rPr>
        <w:t xml:space="preserve">provided </w:t>
      </w:r>
      <w:r>
        <w:rPr>
          <w:rFonts w:ascii="Times New Roman" w:hAnsi="Times New Roman"/>
          <w:sz w:val="20"/>
        </w:rPr>
        <w:t xml:space="preserve">that such Indebtedness shall not have been transferred to any Person other than the Lead Borrower or a Subsidiary; </w:t>
      </w:r>
    </w:p>
    <w:p>
      <w:pPr>
        <w:pStyle w:val="TextBody"/>
        <w:bidi w:val="0"/>
        <w:spacing w:before="120" w:after="0"/>
        <w:jc w:val="left"/>
        <w:rPr>
          <w:rFonts w:ascii="Times New Roman" w:hAnsi="Times New Roman"/>
          <w:sz w:val="20"/>
        </w:rPr>
      </w:pPr>
      <w:r>
        <w:rPr>
          <w:rFonts w:ascii="Times New Roman" w:hAnsi="Times New Roman"/>
          <w:sz w:val="20"/>
        </w:rPr>
        <w:t xml:space="preserve">(z) Indebtedness owed to a financial institution counterparty (or an entity or trust managed or controlled by such financial institution) incurred as a result of such counterparty on-lending cash received by it from Flash Ventures or any similar back-to-back arrangement, in each case, in an aggregate principal amount that does not exceed (other than to the extent of any upfront fees, interest, discount or expenses) the aggregate amount of proceeds received by the Lead Borrower or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(aa) [reserved]; </w:t>
      </w:r>
    </w:p>
    <w:p>
      <w:pPr>
        <w:pStyle w:val="TextBody"/>
        <w:bidi w:val="0"/>
        <w:spacing w:before="120" w:after="0"/>
        <w:jc w:val="left"/>
        <w:rPr>
          <w:rFonts w:ascii="Times New Roman" w:hAnsi="Times New Roman"/>
          <w:sz w:val="20"/>
        </w:rPr>
      </w:pPr>
      <w:r>
        <w:rPr>
          <w:rFonts w:ascii="Times New Roman" w:hAnsi="Times New Roman"/>
          <w:sz w:val="20"/>
        </w:rPr>
        <w:t xml:space="preserve">(bb) [reserved]; </w:t>
      </w:r>
    </w:p>
    <w:p>
      <w:pPr>
        <w:pStyle w:val="TextBody"/>
        <w:bidi w:val="0"/>
        <w:spacing w:before="120" w:after="0"/>
        <w:jc w:val="left"/>
        <w:rPr>
          <w:rFonts w:ascii="Times New Roman" w:hAnsi="Times New Roman"/>
          <w:sz w:val="20"/>
        </w:rPr>
      </w:pPr>
      <w:r>
        <w:rPr>
          <w:rFonts w:ascii="Times New Roman" w:hAnsi="Times New Roman"/>
          <w:sz w:val="20"/>
        </w:rPr>
        <w:t xml:space="preserve">(cc) endorsement of negotiable instruments for deposit or collection or similar transactions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(dd) obligations incurred in connection with rebate programs; </w:t>
      </w:r>
    </w:p>
    <w:p>
      <w:pPr>
        <w:pStyle w:val="TextBody"/>
        <w:bidi w:val="0"/>
        <w:spacing w:before="120" w:after="0"/>
        <w:jc w:val="left"/>
        <w:rPr>
          <w:rFonts w:ascii="Times New Roman" w:hAnsi="Times New Roman"/>
          <w:sz w:val="20"/>
        </w:rPr>
      </w:pPr>
      <w:r>
        <w:rPr>
          <w:rFonts w:ascii="Times New Roman" w:hAnsi="Times New Roman"/>
          <w:sz w:val="20"/>
        </w:rPr>
        <w:t xml:space="preserve">(ee) Permitted Receivables Financing shall not to exceed (A) solely during a Secured Covenants Period, the greater of $6,003 million and 45% of Consolidated Adjusted EBITDA and (B) solely during a Unsecured Covenants Period, $6,003 million, in each case,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(ff) [reserved]; </w:t>
      </w:r>
    </w:p>
    <w:p>
      <w:pPr>
        <w:pStyle w:val="TextBody"/>
        <w:bidi w:val="0"/>
        <w:spacing w:before="120" w:after="0"/>
        <w:jc w:val="left"/>
        <w:rPr>
          <w:rFonts w:ascii="Times New Roman" w:hAnsi="Times New Roman"/>
          <w:sz w:val="20"/>
        </w:rPr>
      </w:pPr>
      <w:r>
        <w:rPr>
          <w:rFonts w:ascii="Times New Roman" w:hAnsi="Times New Roman"/>
          <w:sz w:val="20"/>
        </w:rPr>
        <w:t xml:space="preserve">(gg) Indebtedness of the Lead Borrower or any Restricted Subsidiary undertaken in connection with cash management and related activities with respect to any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(hh) Indebtedness including working capital facilities, asset-level financings, Capitalized Lease Obligations and purchase money indebtedness incurred by any Foreign Subsidiary of the Lead Borrower; </w:t>
      </w:r>
      <w:r>
        <w:rPr>
          <w:rFonts w:ascii="Times New Roman" w:hAnsi="Times New Roman"/>
          <w:i/>
          <w:sz w:val="20"/>
        </w:rPr>
        <w:t xml:space="preserve">provided </w:t>
      </w:r>
      <w:r>
        <w:rPr>
          <w:rFonts w:ascii="Times New Roman" w:hAnsi="Times New Roman"/>
          <w:sz w:val="20"/>
        </w:rPr>
        <w:t xml:space="preserve">that the amount of Indebtedness outstanding under this clause (hh), together with any Refinancing Indebtedness in respect thereof incurred pursuant to clause (r) above shall not exceed (A) solely during a Secured Covenants Period, the greater of $5,336 million and 40% of Consolidated Adjusted EBITDA and (B) solely during an Unsecured Covenants Period, $500 million; </w:t>
      </w:r>
    </w:p>
    <w:p>
      <w:pPr>
        <w:pStyle w:val="TextBody"/>
        <w:bidi w:val="0"/>
        <w:spacing w:before="120" w:after="0"/>
        <w:jc w:val="left"/>
        <w:rPr>
          <w:rFonts w:ascii="Times New Roman" w:hAnsi="Times New Roman"/>
          <w:sz w:val="20"/>
        </w:rPr>
      </w:pPr>
      <w:r>
        <w:rPr>
          <w:rFonts w:ascii="Times New Roman" w:hAnsi="Times New Roman"/>
          <w:sz w:val="20"/>
        </w:rPr>
        <w:t xml:space="preserve">(ii) solely during a Secured Covenants Period, Indebtedness incurred in connection with any sale-leaseback transaction, together with any Refinancing Indebtedness in respect thereof incurred pursuant to clause (r) above shall not exceed the greater of $4,002 million and 30% of Consolidated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(jj) any guarantee of Indebtedness or other obligations of any Restricted Subsidiary, so long as the incurrence of such Indebtedness incurred by such Restricted Subsidiary is not prohibited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(kk) customer deposits and advance payments received in the ordinary course of business or consistent with past practice from customers for the purchase of goods or services; </w:t>
      </w:r>
    </w:p>
    <w:p>
      <w:pPr>
        <w:pStyle w:val="TextBody"/>
        <w:bidi w:val="0"/>
        <w:spacing w:before="120" w:after="0"/>
        <w:jc w:val="left"/>
        <w:rPr>
          <w:rFonts w:ascii="Times New Roman" w:hAnsi="Times New Roman"/>
          <w:sz w:val="20"/>
        </w:rPr>
      </w:pPr>
      <w:r>
        <w:rPr>
          <w:rFonts w:ascii="Times New Roman" w:hAnsi="Times New Roman"/>
          <w:sz w:val="20"/>
        </w:rPr>
        <w:t xml:space="preserve">(ll) to the extent constituting Indebtedness, any contingent liabilities arising in connection with any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(mm) (i) any guarantees of any Tools Financing, (ii) any guarantee of obligations of Flash Ventures relating to financing for working capital, capital expenditures, construction or Capital Leases, (iii) any guarantees of other lease obligations of joint ventures (including Flash Ventures), and (iv) any guarantees by the Lead Borrower or any Restricted Subsidiary of other obligations of joint ventures (including the Flash Ventures)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Project Finance Indebtedness in an amount not to exceed the greater of $3,335 million and 25% of Consolidated Adjusted EBITDA; and </w:t>
      </w:r>
    </w:p>
    <w:p>
      <w:pPr>
        <w:pStyle w:val="TextBody"/>
        <w:bidi w:val="0"/>
        <w:spacing w:before="120" w:after="0"/>
        <w:jc w:val="left"/>
        <w:rPr>
          <w:rFonts w:ascii="Times New Roman" w:hAnsi="Times New Roman"/>
          <w:sz w:val="20"/>
        </w:rPr>
      </w:pPr>
      <w:r>
        <w:rPr>
          <w:rFonts w:ascii="Times New Roman" w:hAnsi="Times New Roman"/>
          <w:sz w:val="20"/>
        </w:rPr>
        <w:t xml:space="preserve">(oo) all customary premiums (if any), interest (including post-petition interest), fees, expenses, charges and additional or contingent interest on obligations described in each of Section 6.15(a) through 6.15(nn) above.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determining compliance with this Section 6.15 or Section 6.16, the amount of any Indebtedness denominated in any currency other than Dollars shall be calculated based on customary currency exchange rates in effect on the date on which such Indebtedness was incurred (in respect of term Indebtedness) or committed (in respect of revolving Indebtedness); </w:t>
      </w:r>
      <w:r>
        <w:rPr>
          <w:rFonts w:ascii="Times New Roman" w:hAnsi="Times New Roman"/>
          <w:i/>
          <w:sz w:val="20"/>
        </w:rPr>
        <w:t xml:space="preserve">provided </w:t>
      </w:r>
      <w:r>
        <w:rPr>
          <w:rFonts w:ascii="Times New Roman" w:hAnsi="Times New Roman"/>
          <w:sz w:val="20"/>
        </w:rPr>
        <w:t xml:space="preserve">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not be deemed to have been exceeded so long as the principal amount of such refinancing Indebtedness does not exceed (i) the outstanding or committed principal amount, as applicable, of such Indebtedness being refinanced </w:t>
      </w:r>
      <w:r>
        <w:rPr>
          <w:rFonts w:ascii="Times New Roman" w:hAnsi="Times New Roman"/>
          <w:i/>
          <w:sz w:val="20"/>
        </w:rPr>
        <w:t xml:space="preserve">plus </w:t>
      </w:r>
      <w:r>
        <w:rPr>
          <w:rFonts w:ascii="Times New Roman" w:hAnsi="Times New Roman"/>
          <w:sz w:val="20"/>
        </w:rPr>
        <w:t xml:space="preserve">(ii) the aggregate amount of fees, underwriting discounts, premiums (including tender premiums), defeasance costs and other costs and expenses incurred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i/>
          <w:sz w:val="20"/>
        </w:rPr>
        <w:t>Liens</w:t>
      </w:r>
      <w:r>
        <w:rPr>
          <w:rFonts w:ascii="Times New Roman" w:hAnsi="Times New Roman"/>
          <w:sz w:val="20"/>
        </w:rPr>
        <w:t xml:space="preserve">. The Lead Borrower will not, and will not permit any of its Restricted Subsidiaries to, create, incur or suffer to exist any Lien on any of its Property; </w:t>
      </w:r>
      <w:r>
        <w:rPr>
          <w:rFonts w:ascii="Times New Roman" w:hAnsi="Times New Roman"/>
          <w:i/>
          <w:sz w:val="20"/>
        </w:rPr>
        <w:t xml:space="preserve">provided </w:t>
      </w:r>
      <w:r>
        <w:rPr>
          <w:rFonts w:ascii="Times New Roman" w:hAnsi="Times New Roman"/>
          <w:sz w:val="20"/>
        </w:rPr>
        <w:t>that the foregoing shall not prevent the following (the Liens described below in this Section 6.16, the “</w:t>
      </w:r>
      <w:r>
        <w:rPr>
          <w:rFonts w:ascii="Times New Roman" w:hAnsi="Times New Roman"/>
          <w:i/>
          <w:sz w:val="20"/>
        </w:rPr>
        <w:t>Permitted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Liens for the payment of taxes which are not yet due and payable and Liens (or deposits as security) for taxes which are being contested in good faith by appropriate proceedings and as to which appropriate reserves have been provided for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Liens (i) arising by statute in connection with worker’s compensation, unemployment insurance, old age benefits, social security obligations, statutory obligations or other similar charges, (ii) in connection with bids, tenders, contracts or leases to which the Lead Borrower or any Restricted Subsidiary is a party or (iii) to secure public or statutory obligations of such Person or deposits of cash or Cash Equivalents to secure surety or appeal bonds to which such Person is a party, or deposits as security or for the payment of rent, in each ca 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mechanics’, workmen’s, materialmen’s, landlords’, carriers’ or other similar Liens arising in the ordinary course of business with respect to obligations which are not overdue by a period of more than 60 days or if more than 60 days overdue (i) which would not reasonably be expected to have a Material Adverse Effect or (ii) which are being contested in good faith by appropriate proceedings; </w:t>
      </w:r>
    </w:p>
    <w:p>
      <w:pPr>
        <w:pStyle w:val="TextBody"/>
        <w:bidi w:val="0"/>
        <w:spacing w:before="120" w:after="0"/>
        <w:jc w:val="left"/>
        <w:rPr>
          <w:rFonts w:ascii="Times New Roman" w:hAnsi="Times New Roman"/>
          <w:sz w:val="20"/>
        </w:rPr>
      </w:pPr>
      <w:r>
        <w:rPr>
          <w:rFonts w:ascii="Times New Roman" w:hAnsi="Times New Roman"/>
          <w:sz w:val="20"/>
        </w:rPr>
        <w:t xml:space="preserve">(d) Liens created by or pursuant to this Agreement and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(e) Liens on property of the Lead Borrower or any Restricted Subsidiary created solely for the purpose of securing indebtedness permitted by Section 6.15(d); </w:t>
      </w:r>
      <w:r>
        <w:rPr>
          <w:rFonts w:ascii="Times New Roman" w:hAnsi="Times New Roman"/>
          <w:i/>
          <w:sz w:val="20"/>
        </w:rPr>
        <w:t xml:space="preserve">provided </w:t>
      </w:r>
      <w:r>
        <w:rPr>
          <w:rFonts w:ascii="Times New Roman" w:hAnsi="Times New Roman"/>
          <w:sz w:val="20"/>
        </w:rPr>
        <w:t xml:space="preserve">that no such Lien shall extend to or cover other Property of the Lead Borrower or such Restricted Subsidiary other than the respective Property so acquired or similar Property acquired from the same lender or its Affiliates, and the principal amount of indebtedness secured by any such Lien shall at no time exceed the purchase price of all such Property; </w:t>
      </w:r>
    </w:p>
    <w:p>
      <w:pPr>
        <w:pStyle w:val="TextBody"/>
        <w:bidi w:val="0"/>
        <w:spacing w:before="120" w:after="0"/>
        <w:jc w:val="left"/>
        <w:rPr>
          <w:rFonts w:ascii="Times New Roman" w:hAnsi="Times New Roman"/>
          <w:sz w:val="20"/>
        </w:rPr>
      </w:pPr>
      <w:r>
        <w:rPr>
          <w:rFonts w:ascii="Times New Roman" w:hAnsi="Times New Roman"/>
          <w:sz w:val="20"/>
        </w:rPr>
        <w:t xml:space="preserve">(f) solely during a Secured Covenants Period, Liens assumed in connection with Permitted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easements, rights-of-way, restrictions, and other similar encumbrances as to the use of real property of the Lead Borrower or any Restricted Subsidiary incurred in the ordinary course of business which do not impair their use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(h) (A) solely during a Secured Covenants Period, Liens in connection with sale-leaseback transactions securing Indebtedness permitted by Section 6.15(ii) and (B) solely during a Unsecured Covenants Period, Liens in connection with Sale/Leaseback Transactions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 ground leases or subleases, licenses or sublicenses in respect of real property on which facilities owned or leased by the Lead Borrower or any of its Restricted Subsidiaries are located and any zoning, building or similar law or right reserved to or vested in any Governmental Authority to control or regulate the use of any real property or any structure thereon (including Liens in connection with any condemnation or eminent domain proceeding or compulsory purchase order) that does not materially interfere with the business of the Lead Borrower or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(j) Liens arising from judgments or decrees for the payment of money in circumstances not constituting an Event of Default under Section 7.1; </w:t>
      </w:r>
    </w:p>
    <w:p>
      <w:pPr>
        <w:pStyle w:val="TextBody"/>
        <w:bidi w:val="0"/>
        <w:spacing w:before="120" w:after="0"/>
        <w:jc w:val="left"/>
        <w:rPr>
          <w:rFonts w:ascii="Times New Roman" w:hAnsi="Times New Roman"/>
          <w:sz w:val="20"/>
        </w:rPr>
      </w:pPr>
      <w:r>
        <w:rPr>
          <w:rFonts w:ascii="Times New Roman" w:hAnsi="Times New Roman"/>
          <w:sz w:val="20"/>
        </w:rPr>
        <w:t xml:space="preserve">(k) any interest or title of a lessor, sublessor, licensor or sublicense or or Lien securing a lessor’s, sublessor’s, licensor’s or sublicensor’s interest under any lease not prohibited by this Agreement and leases, licenses, subleases or sublicenses granted to others that do not (x) interfere in any material respect with the business of the Lead Borrower and its Restricted Subsidiaries, taken as a whole, or (y)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(l) licenses, sublicenses, covenants not to sue or other grants of rights to intellectual property rights granted (i) in the ordinary course of business or (ii) in the reasonable business judgment of the Lead Borrower or the Restricted Subsidiaries in the conduct of its business (including in the settlement of litigation or entering into cross-licenses); </w:t>
      </w:r>
    </w:p>
    <w:p>
      <w:pPr>
        <w:pStyle w:val="TextBody"/>
        <w:bidi w:val="0"/>
        <w:spacing w:before="120" w:after="0"/>
        <w:jc w:val="left"/>
        <w:rPr>
          <w:rFonts w:ascii="Times New Roman" w:hAnsi="Times New Roman"/>
          <w:sz w:val="20"/>
        </w:rPr>
      </w:pPr>
      <w:r>
        <w:rPr>
          <w:rFonts w:ascii="Times New Roman" w:hAnsi="Times New Roman"/>
          <w:sz w:val="20"/>
        </w:rPr>
        <w:t xml:space="preserve">(m) any zoning, building or similar law or right reserved to, or vested in, any Governmental Authority to control or regulate the use of any real property that does not materially interfere with the ordinary course of conduct of the business of the Lead Borrower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(n) Liens (i) of a collection bank arising under Section 4 -210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to set off), which are within the general parameters customary in the banking industry; </w:t>
      </w:r>
    </w:p>
    <w:p>
      <w:pPr>
        <w:pStyle w:val="TextBody"/>
        <w:bidi w:val="0"/>
        <w:spacing w:before="120" w:after="0"/>
        <w:jc w:val="left"/>
        <w:rPr>
          <w:rFonts w:ascii="Times New Roman" w:hAnsi="Times New Roman"/>
          <w:sz w:val="20"/>
        </w:rPr>
      </w:pPr>
      <w:r>
        <w:rPr>
          <w:rFonts w:ascii="Times New Roman" w:hAnsi="Times New Roman"/>
          <w:sz w:val="20"/>
        </w:rPr>
        <w:t xml:space="preserve">(o) Liens (i) on cash advances in favor of the seller of any property to be acquired in an investment(solely during a Secured Covenants Period, to the extent permitted pursuant to Section 6.19), to be applied against the purchase price for such investment or (ii) consisting of an agreement to sell, transfer, lease or otherwise dispose of any property (solely during a Secured Covenants Period, to the extent in a transaction permitted under Section 6.17); </w:t>
      </w:r>
    </w:p>
    <w:p>
      <w:pPr>
        <w:pStyle w:val="TextBody"/>
        <w:bidi w:val="0"/>
        <w:spacing w:before="120" w:after="0"/>
        <w:jc w:val="left"/>
        <w:rPr>
          <w:rFonts w:ascii="Times New Roman" w:hAnsi="Times New Roman"/>
          <w:sz w:val="20"/>
        </w:rPr>
      </w:pPr>
      <w:r>
        <w:rPr>
          <w:rFonts w:ascii="Times New Roman" w:hAnsi="Times New Roman"/>
          <w:sz w:val="20"/>
        </w:rPr>
        <w:t xml:space="preserve">(p) Liens on securities that are the subject of repurchase agreements constituting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(q) Liens that are contractual rights of setoff (i) relating to the establishment of depository relations with banks not given in connection with the issuance of indebtedness, (ii) relating to pooled deposit, automatic clearing house or sweep accounts of the Lead Borrower or any Restricted Subsidiary to permit satisfaction of overdraft or similar obligations incurred in the ordinary course of business of the Lead Borrower and its Restricted Subsidiaries, (iii) relating to purchase orders and other agreements entered into with customers of the Lead Borrower or any Restricted Subsidiary in the ordinary course of business or (iv) relating to the credit cards and credit accounts of the Lead Borrower or any of its Restricted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Liens solely on any cash earnest money deposits or escrow arrangements made by the Lead Borrower or any of its Restricted Subsidiaries in connection with any letter of intent or purchase agreement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(s)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(t) Liens incurred to secure any obligations; </w:t>
      </w:r>
      <w:r>
        <w:rPr>
          <w:rFonts w:ascii="Times New Roman" w:hAnsi="Times New Roman"/>
          <w:i/>
          <w:sz w:val="20"/>
        </w:rPr>
        <w:t xml:space="preserve">provided </w:t>
      </w:r>
      <w:r>
        <w:rPr>
          <w:rFonts w:ascii="Times New Roman" w:hAnsi="Times New Roman"/>
          <w:sz w:val="20"/>
        </w:rPr>
        <w:t xml:space="preserve">that the aggregate principal amount of all such obligations secured by such Liens, together with all Refinancing Indebtedness in respect thereof, and, solely during a Unsecured Covenants Period, together with the Attributable Debt in respect of all outstanding Sale/Leaseback Transactions permitted under Section 6.12 and the aggregate outstanding principal amount of Indebtedness of Subsidiaries permitted by Section 6.15(e), shall not exceed (A) solely during a Secured Covenants Period, the greater of $2,668 million and 20% of Consolidated Adjusted EBITDA and (B) solely during a Unsecured Covenants Period the greater of $2,814 million and 12.5% of Consolidated Total Assets (in each case measured as of the date such Liens are incurred and based upon the financial statements most recently delivered on or prior to such date pursuant to Section 6.1, but giving effect to any Specified Transaction occurring thereafter and on or prior to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(u) Liens in favor of the issuer of customs, stay, performance, bid, appeal or surety bonds or completion guarantees and other obligations of a like nature or letters of credit issued pursuant to the request of and for the account of such Person in the ordinary course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(v) Liens existing on the Closing Date or pursuant to agreements in existence on the Closing Date and to the extent securing Indebtedness in excess of $50 million, as described on Schedule 6.16 and any modifications, replacements, renewals or extensions thereof; </w:t>
      </w:r>
      <w:r>
        <w:rPr>
          <w:rFonts w:ascii="Times New Roman" w:hAnsi="Times New Roman"/>
          <w:i/>
          <w:sz w:val="20"/>
        </w:rPr>
        <w:t xml:space="preserve">provided </w:t>
      </w:r>
      <w:r>
        <w:rPr>
          <w:rFonts w:ascii="Times New Roman" w:hAnsi="Times New Roman"/>
          <w:sz w:val="20"/>
        </w:rPr>
        <w:t xml:space="preserve">that such Liens shall secure only those obligations that they secure on the Closing Date (and any Refinancing Indebtedness in respect of such obligations permitted by Section 6.15) and shall not subsequently apply to any other property or assets of the Lead Borrower or any Restricted Subsidiary other than (x) after-acquired property that is affixed or incorporated into the property covered by such Lien and (y) proceeds and products thereof ; </w:t>
      </w:r>
    </w:p>
    <w:p>
      <w:pPr>
        <w:pStyle w:val="TextBody"/>
        <w:bidi w:val="0"/>
        <w:spacing w:before="120" w:after="0"/>
        <w:jc w:val="left"/>
        <w:rPr>
          <w:rFonts w:ascii="Times New Roman" w:hAnsi="Times New Roman"/>
          <w:sz w:val="20"/>
        </w:rPr>
      </w:pPr>
      <w:r>
        <w:rPr>
          <w:rFonts w:ascii="Times New Roman" w:hAnsi="Times New Roman"/>
          <w:sz w:val="20"/>
        </w:rPr>
        <w:t xml:space="preserve">(w) Liens on property or shares of stock of a Person at the time such Person becomes a 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Liens are not created or incurred in connection with, or in contemplation of, such other Person becoming such a Restricted Subsidiary or concurrently therewith; </w:t>
      </w:r>
      <w:r>
        <w:rPr>
          <w:rFonts w:ascii="Times New Roman" w:hAnsi="Times New Roman"/>
          <w:i/>
          <w:sz w:val="20"/>
        </w:rPr>
        <w:t xml:space="preserve">provided further </w:t>
      </w:r>
      <w:r>
        <w:rPr>
          <w:rFonts w:ascii="Times New Roman" w:hAnsi="Times New Roman"/>
          <w:sz w:val="20"/>
        </w:rPr>
        <w:t xml:space="preserve">that such Liens may not extend to any other property owned by the Lead Borrower or any of its Restricted Subsidiaries; </w:t>
      </w:r>
      <w:r>
        <w:rPr>
          <w:rFonts w:ascii="Times New Roman" w:hAnsi="Times New Roman"/>
          <w:i/>
          <w:sz w:val="20"/>
        </w:rPr>
        <w:t xml:space="preserve">provided further </w:t>
      </w:r>
      <w:r>
        <w:rPr>
          <w:rFonts w:ascii="Times New Roman" w:hAnsi="Times New Roman"/>
          <w:sz w:val="20"/>
        </w:rPr>
        <w:t xml:space="preserve">that such Liens secure Indebtedness permitted to be incurred under clause (A) or (B)(y) of Section 6.15(s); </w:t>
      </w:r>
    </w:p>
    <w:p>
      <w:pPr>
        <w:pStyle w:val="TextBody"/>
        <w:bidi w:val="0"/>
        <w:spacing w:before="120" w:after="0"/>
        <w:jc w:val="left"/>
        <w:rPr>
          <w:rFonts w:ascii="Times New Roman" w:hAnsi="Times New Roman"/>
          <w:sz w:val="20"/>
        </w:rPr>
      </w:pPr>
      <w:r>
        <w:rPr>
          <w:rFonts w:ascii="Times New Roman" w:hAnsi="Times New Roman"/>
          <w:sz w:val="20"/>
        </w:rPr>
        <w:t xml:space="preserve">(x) Liens on property at the time the Lead Borrower (solely during a Secured Covenants Period) or a Subsidiary acquired the property or concurrently therewith, including any acquisition by means of a merger or consolidation with or into the Lead Borrower (solely during a Secured Covenants Period) or any of its Restricted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Liens are not created or incurred in connection with, or in contemplation of, such acquisition; </w:t>
      </w:r>
      <w:r>
        <w:rPr>
          <w:rFonts w:ascii="Times New Roman" w:hAnsi="Times New Roman"/>
          <w:i/>
          <w:sz w:val="20"/>
        </w:rPr>
        <w:t xml:space="preserve">provided further </w:t>
      </w:r>
      <w:r>
        <w:rPr>
          <w:rFonts w:ascii="Times New Roman" w:hAnsi="Times New Roman"/>
          <w:sz w:val="20"/>
        </w:rPr>
        <w:t xml:space="preserve">that the Liens may not extend to any other property owned by the Lead Borrower (solely during a Secured Covenants Period) or any of its Restricted Subsidiaries; </w:t>
      </w:r>
      <w:r>
        <w:rPr>
          <w:rFonts w:ascii="Times New Roman" w:hAnsi="Times New Roman"/>
          <w:i/>
          <w:sz w:val="20"/>
        </w:rPr>
        <w:t xml:space="preserve">provided further </w:t>
      </w:r>
      <w:r>
        <w:rPr>
          <w:rFonts w:ascii="Times New Roman" w:hAnsi="Times New Roman"/>
          <w:sz w:val="20"/>
        </w:rPr>
        <w:t xml:space="preserve">that such Liens secure Indebtedness permitted to be incurred under clause (A) or (B)(y) of Section 6.15(s); </w:t>
      </w:r>
    </w:p>
    <w:p>
      <w:pPr>
        <w:pStyle w:val="TextBody"/>
        <w:bidi w:val="0"/>
        <w:spacing w:before="120" w:after="0"/>
        <w:jc w:val="left"/>
        <w:rPr>
          <w:rFonts w:ascii="Times New Roman" w:hAnsi="Times New Roman"/>
          <w:sz w:val="20"/>
        </w:rPr>
      </w:pPr>
      <w:r>
        <w:rPr>
          <w:rFonts w:ascii="Times New Roman" w:hAnsi="Times New Roman"/>
          <w:sz w:val="20"/>
        </w:rPr>
        <w:t xml:space="preserve">(y) Liens on specific items of inventory or other goods and the proceeds thereof of any Person securing such Person’s obligations under any agreement to facilitate the purchase, shipment or storage of such inventory or other goods, and pledges or deposits in the ordinary course of business securing inventory purchases from vendors;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solely during a Secured Covenants Period, Liens to secure any refinancing, refunding, extension, renewal or replacement (or successive refinancing, refunding, extensions, renewals or replacements) as a whole, or in part, of any Indebtedness permitted by Section 6.15 and secured by any Lien referred to in Sections 6.16(e), (v), (w) and (x);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 such new Lien shall be limited to all or part of the same property that secured the original Lien (</w:t>
      </w:r>
      <w:r>
        <w:rPr>
          <w:rFonts w:ascii="Times New Roman" w:hAnsi="Times New Roman"/>
          <w:i/>
          <w:sz w:val="20"/>
        </w:rPr>
        <w:t xml:space="preserve">plus </w:t>
      </w:r>
      <w:r>
        <w:rPr>
          <w:rFonts w:ascii="Times New Roman" w:hAnsi="Times New Roman"/>
          <w:sz w:val="20"/>
        </w:rPr>
        <w:t xml:space="preserve">improvements on such property), and (ii) the Indebtedness secured by such Lien at such time is not increased to any amount greater than the sum of (A) the outstanding principal amount or, if greater, committed amount of the Indebtedness described under Sections 6.15(e), (v), (w) and (x) at the time the original Lien became a Permitted Lien hereunder, and (B) an amount necessary to pay any fees and expenses, including premiums, related to such refinancing, refunding, extension, renewal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(aa) Liens to secure any Indebtedness permitted by Section 6.15(b) to the extent that the Lead Borrower or any other Subsidiary is required to post segregated collateral to any clearing agency in respect of any such Indebtedness as required, or as may be required, by the Commodity Exchange Act, any regulations thereto, or any other applicable legislation or regulations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(bb) solely during a Secured Covenants Period, Liens to secure (x) Refinancing Indebtedness, (y) Incremental Equivalent Debt and (z) Indebtedness allowed under Section 6.15(x); </w:t>
      </w:r>
    </w:p>
    <w:p>
      <w:pPr>
        <w:pStyle w:val="TextBody"/>
        <w:bidi w:val="0"/>
        <w:spacing w:before="120" w:after="0"/>
        <w:jc w:val="left"/>
        <w:rPr>
          <w:rFonts w:ascii="Times New Roman" w:hAnsi="Times New Roman"/>
          <w:sz w:val="20"/>
        </w:rPr>
      </w:pPr>
      <w:r>
        <w:rPr>
          <w:rFonts w:ascii="Times New Roman" w:hAnsi="Times New Roman"/>
          <w:sz w:val="20"/>
        </w:rPr>
        <w:t xml:space="preserve">(cc) Liens of customers in respect of Customer Prepayment Accounts to the extent required by such customer pursuant to the applicable long-term supply agreement; </w:t>
      </w:r>
    </w:p>
    <w:p>
      <w:pPr>
        <w:pStyle w:val="TextBody"/>
        <w:bidi w:val="0"/>
        <w:spacing w:before="120" w:after="0"/>
        <w:jc w:val="left"/>
        <w:rPr>
          <w:rFonts w:ascii="Times New Roman" w:hAnsi="Times New Roman"/>
          <w:sz w:val="20"/>
        </w:rPr>
      </w:pPr>
      <w:r>
        <w:rPr>
          <w:rFonts w:ascii="Times New Roman" w:hAnsi="Times New Roman"/>
          <w:sz w:val="20"/>
        </w:rPr>
        <w:t xml:space="preserve">(dd) assignments of the right to receive income effected as a part of the sale of a business unit or for collection purposes; </w:t>
      </w:r>
    </w:p>
    <w:p>
      <w:pPr>
        <w:pStyle w:val="TextBody"/>
        <w:bidi w:val="0"/>
        <w:spacing w:before="120" w:after="0"/>
        <w:jc w:val="left"/>
        <w:rPr>
          <w:rFonts w:ascii="Times New Roman" w:hAnsi="Times New Roman"/>
          <w:sz w:val="20"/>
        </w:rPr>
      </w:pPr>
      <w:r>
        <w:rPr>
          <w:rFonts w:ascii="Times New Roman" w:hAnsi="Times New Roman"/>
          <w:sz w:val="20"/>
        </w:rPr>
        <w:t xml:space="preserve">(ee) Liens arising under any Permitted Receivables Financing permitted under Section 6.15(ee); </w:t>
      </w:r>
    </w:p>
    <w:p>
      <w:pPr>
        <w:pStyle w:val="TextBody"/>
        <w:bidi w:val="0"/>
        <w:spacing w:before="120" w:after="0"/>
        <w:jc w:val="left"/>
        <w:rPr>
          <w:rFonts w:ascii="Times New Roman" w:hAnsi="Times New Roman"/>
          <w:sz w:val="20"/>
        </w:rPr>
      </w:pPr>
      <w:r>
        <w:rPr>
          <w:rFonts w:ascii="Times New Roman" w:hAnsi="Times New Roman"/>
          <w:sz w:val="20"/>
        </w:rPr>
        <w:t xml:space="preserve">(ff)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(gg) the prior rights of consignees and their lenders under consignment arrangements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(hh) Liens arising from precautionary UCC financing statements or consignments entered into in connection with any transaction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solely during a Secured Covenants Period, Liens on assets of a Subsidiary that is not a Loan Party securing Indebtedness of such Subsidiaries permitted by Section 6.15; </w:t>
      </w:r>
    </w:p>
    <w:p>
      <w:pPr>
        <w:pStyle w:val="TextBody"/>
        <w:bidi w:val="0"/>
        <w:spacing w:before="120" w:after="0"/>
        <w:jc w:val="left"/>
        <w:rPr>
          <w:rFonts w:ascii="Times New Roman" w:hAnsi="Times New Roman"/>
          <w:sz w:val="20"/>
        </w:rPr>
      </w:pPr>
      <w:r>
        <w:rPr>
          <w:rFonts w:ascii="Times New Roman" w:hAnsi="Times New Roman"/>
          <w:sz w:val="20"/>
        </w:rPr>
        <w:t xml:space="preserve">(jj) Liens arising solely in connection with rights of dissenting equity holders pursuant to any Applicable Law in respect of the Transactions any Acquisition or any other Investment permitted by Section 6.19; </w:t>
      </w:r>
    </w:p>
    <w:p>
      <w:pPr>
        <w:pStyle w:val="TextBody"/>
        <w:bidi w:val="0"/>
        <w:spacing w:before="120" w:after="0"/>
        <w:jc w:val="left"/>
        <w:rPr>
          <w:rFonts w:ascii="Times New Roman" w:hAnsi="Times New Roman"/>
          <w:sz w:val="20"/>
        </w:rPr>
      </w:pPr>
      <w:r>
        <w:rPr>
          <w:rFonts w:ascii="Times New Roman" w:hAnsi="Times New Roman"/>
          <w:sz w:val="20"/>
        </w:rPr>
        <w:t xml:space="preserve">(kk) [reserved]; </w:t>
      </w:r>
    </w:p>
    <w:p>
      <w:pPr>
        <w:pStyle w:val="TextBody"/>
        <w:bidi w:val="0"/>
        <w:spacing w:before="120" w:after="0"/>
        <w:jc w:val="left"/>
        <w:rPr>
          <w:rFonts w:ascii="Times New Roman" w:hAnsi="Times New Roman"/>
          <w:sz w:val="20"/>
        </w:rPr>
      </w:pPr>
      <w:r>
        <w:rPr>
          <w:rFonts w:ascii="Times New Roman" w:hAnsi="Times New Roman"/>
          <w:sz w:val="20"/>
        </w:rPr>
        <w:t xml:space="preserve">(ll) Liens arising (i) out of conditional sale, title retention (including extended retention of title), consignment or similar arrangements for sale or purchase of goods and bailee arrangements, in each case in the ordinary course of business or consistent with past or industry practice or (ii) by operation of law under Article 2 of the UCC (or any similar law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(mm) Liens on cash and Cash Equivalents in connection with the defeasance, redemption, satisfaction and/or discharge of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receipt of progress payments and advances from customers in the ordinary course of business or consistent with past or industry practice to the extent such receipt or advance, as applicable,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(oo) Liens not securing Indebtedness for borrowed money that are customary in the operation of the business of the Lead Borrower and/or any Restricted Subsidiary (as determined by the Lead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(pp) [reserved]; </w:t>
      </w:r>
    </w:p>
    <w:p>
      <w:pPr>
        <w:pStyle w:val="TextBody"/>
        <w:bidi w:val="0"/>
        <w:spacing w:before="120" w:after="0"/>
        <w:jc w:val="left"/>
        <w:rPr>
          <w:rFonts w:ascii="Times New Roman" w:hAnsi="Times New Roman"/>
          <w:sz w:val="20"/>
        </w:rPr>
      </w:pPr>
      <w:r>
        <w:rPr>
          <w:rFonts w:ascii="Times New Roman" w:hAnsi="Times New Roman"/>
          <w:sz w:val="20"/>
        </w:rPr>
        <w:t xml:space="preserve">(qq) Liens on goods the purchase price of which is financed by a documentary letter of credit issued for the account of the Lead Borrower or any of its Subsidiaries or Liens on bills of lading, drafts or other documents of title arising by operation of law or pursuant to the standard terms of agreements relating to letters of credit, bank guarantees and other similar instruments; provided that such Lien secures only the obligations of the Lead Borrower or such Subsidiaries in respect of such letter of credit to the extent such obligations are permitted under Section 6.15; </w:t>
      </w:r>
    </w:p>
    <w:p>
      <w:pPr>
        <w:pStyle w:val="TextBody"/>
        <w:bidi w:val="0"/>
        <w:spacing w:before="120" w:after="0"/>
        <w:jc w:val="left"/>
        <w:rPr>
          <w:rFonts w:ascii="Times New Roman" w:hAnsi="Times New Roman"/>
          <w:sz w:val="20"/>
        </w:rPr>
      </w:pPr>
      <w:r>
        <w:rPr>
          <w:rFonts w:ascii="Times New Roman" w:hAnsi="Times New Roman"/>
          <w:sz w:val="20"/>
        </w:rPr>
        <w:t xml:space="preserve">(rr) Liens on Equity Interests of any joint venture (a) securing obligations of such joint venture or (b) pursuant to the relevant joint venture agreement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(ss) solely during an Unsecured Covenants Period, Liens arising by virtue of Uniform Commercial Code financing statement filings (or similar filings under applicable law) regarding leases that are not Capital Leases entered into by the Lead Borrower and the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(tt) solely during an Unsecured Covenants Period, Liens on cash and cash equivalents deposited with a trustee or a similar Person to defease or to satisfy and discharge any Indebtedness; provided that such defeasance or satisfaction and discharge is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(uu) solely during an Unsecured Covenants Period, deposits of cash with the owner or lessor of premises leased and operated by the Lead Borrower or any Subsidiary to secure the performance of its obligations under the lease for such premises,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(vv) solely during an Unsecured Covenants Period, 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(ww) solely during an Unsecured Covenants Period, Liens on the net cash proceeds of any Acquisition Indebtedness held in escrow by a third party escrow agent prior to the release thereof from escrow; </w:t>
      </w:r>
    </w:p>
    <w:p>
      <w:pPr>
        <w:pStyle w:val="TextBody"/>
        <w:bidi w:val="0"/>
        <w:spacing w:before="120" w:after="0"/>
        <w:jc w:val="left"/>
        <w:rPr>
          <w:rFonts w:ascii="Times New Roman" w:hAnsi="Times New Roman"/>
          <w:sz w:val="20"/>
        </w:rPr>
      </w:pPr>
      <w:r>
        <w:rPr>
          <w:rFonts w:ascii="Times New Roman" w:hAnsi="Times New Roman"/>
          <w:sz w:val="20"/>
        </w:rPr>
        <w:t xml:space="preserve">(xx) solely during an Unsecured Covenants Period, ground leases or subleases, licenses or sublicenses in respect of real property on which facilities owned or leased by the Lead Borrower or any of its Restricted Subsidiaries are located; and </w:t>
      </w:r>
    </w:p>
    <w:p>
      <w:pPr>
        <w:pStyle w:val="TextBody"/>
        <w:bidi w:val="0"/>
        <w:spacing w:before="120" w:after="0"/>
        <w:jc w:val="left"/>
        <w:rPr>
          <w:rFonts w:ascii="Times New Roman" w:hAnsi="Times New Roman"/>
          <w:sz w:val="20"/>
        </w:rPr>
      </w:pPr>
      <w:r>
        <w:rPr>
          <w:rFonts w:ascii="Times New Roman" w:hAnsi="Times New Roman"/>
          <w:sz w:val="20"/>
        </w:rPr>
        <w:t xml:space="preserve">(yy) Liens on property of any Project Finance SPVs created solely for the purpose of securing Project Finance Indebtedness permitted by Section 6.15(nn).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6.17 </w:t>
      </w:r>
      <w:r>
        <w:rPr>
          <w:rFonts w:ascii="Times New Roman" w:hAnsi="Times New Roman"/>
          <w:i/>
          <w:sz w:val="20"/>
        </w:rPr>
        <w:t>Fundamental Changes; Sales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Solely during an Unsecured Covenants Period, </w:t>
      </w:r>
    </w:p>
    <w:p>
      <w:pPr>
        <w:pStyle w:val="TextBody"/>
        <w:bidi w:val="0"/>
        <w:spacing w:before="120" w:after="0"/>
        <w:jc w:val="left"/>
        <w:rPr>
          <w:rFonts w:ascii="Times New Roman" w:hAnsi="Times New Roman"/>
          <w:sz w:val="20"/>
        </w:rPr>
      </w:pPr>
      <w:r>
        <w:rPr>
          <w:rFonts w:ascii="Times New Roman" w:hAnsi="Times New Roman"/>
          <w:sz w:val="20"/>
        </w:rPr>
        <w:t xml:space="preserve">(a) the Lead Borrower will not, and will not permit any Subsidiary to, amalgamate with, merge into or consolidate with any other Person, or permit any other Person to amalgamate with, merge into or consolidate with it, or liquidate or dissolve, except that if at the time thereof and immediately after giving effect thereto no Event of Default shall have occurred and be continuing and, in the case of clause (D) below, the Lead Borrower shall be in compliance on a pro forma basis with the covenant set forth in Section 6.24(a), (A) any Person may amalgamate, merge or consolidate with a Borrower in a transaction in which such Borrower is the surviving entity, (B) the Borrowers may amalgamate, merge or consolidate with any Person in a transaction in which such Person is the surviving entity, provided that (1) such Person is a corporation or limited liability company organized under the laws of either the United States, any State thereof, or the District of Columbia or the same jurisdiction as the applicable Borrower, (2) prior to or substantially concurrently with the consummation of such amalgamation, merger or consolidation, (x) such Person shall execute and deliver to the Administrative Agent an assumption agreement (the “ </w:t>
      </w:r>
      <w:r>
        <w:rPr>
          <w:rFonts w:ascii="Times New Roman" w:hAnsi="Times New Roman"/>
          <w:i/>
          <w:sz w:val="20"/>
        </w:rPr>
        <w:t>Assumption Agreement</w:t>
      </w:r>
      <w:r>
        <w:rPr>
          <w:rFonts w:ascii="Times New Roman" w:hAnsi="Times New Roman"/>
          <w:sz w:val="20"/>
        </w:rPr>
        <w:t xml:space="preserve">”), in form and substance reasonably satisfactory to the Administrative Agent, pursuant to which such Person shall assume all of the obligations of the applicable Borrower under this Agreement and the other Loan Documents, and (y) such Person shall deliver to the Administrative Agent such documents, certificates and opinions as the Administrative Agent may reasonably request relating to such Person, such amalgamation, merger or consolidation or the Assumption Agreement, and (3) the Lenders shall have received, at least five Business Days prior to the date of the consummation of such amalgamation, merger or consolidation, (x) all documentation and other information regarding such Person required by bank regulatory authorities under applicable “know your customer” and anti-money laundering rules and regulations, including, without limitation, the USA PATRIOT Act, that has been reasonably requested by the Administrative Agent or any Lender and (y) to the extent such Person qualifies as a “legal entity customer” under the Beneficial Ownership Regulation, a Beneficial Ownership Certification in relation to such Person, it being agreed that upon the execution and delivery to the Administrative Agent of the Assumption Agreement and the satisfaction of the other conditions set forth in this clause (B), such Person shall become a party to this Agreement, shall succeed to and assume all the rights and obligations of the applicable Borrower under this Agreement and the other Loan Documents (including all obligations in respect of outstanding Loans) and shall thenceforth, for all purposes of this Agreement and the other Loan Documents, be “Lead Borrower” or an “Additional Borrower”, as applicable, (C) any Person (other than the Borrowers) may amalgamate, merge or consolidate with any Subsidiary in a transaction in which the surviving entity is a Subsidiary, (D) any Subsidiary (other than an Additional Borrower) may amalgamate with, merge into or consolidate with any Person (other than another Borrower) in a transaction not prohibited under Section 6.17(I)(b) in which, after giving effect to such transaction, the surviving entity is not a Subsidiary and (E) any Subsidiary may liquidate or dissolve if the Lead Borrower determines in good faith that such liquidation or dissolution is in the best interests of the Lead Borrower and its Subsidiaries taken as a whole and is not materially disadvantageous to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(b) the Lead Borrower will not, and will not permit any Subsidiary to, sell, transfer, lease or otherwise dispose of, directly or through any amalgamation, merger or consolidation and whether in one transaction or in a series of transactions, assets (including Equity Interests in Subsidiaries) representing all or substantially all of the assets of the Lead Borrower and its Subsidiaries (whether now owned or hereafter acquired),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 Solely during a Secured Covenants Period, the Lead Borrower will not, and will not permit any of its Restricted Subsidiaries to, wind up, liquidate or dissolve its affairs or merge or consolidate, or convey, sell, lease or otherwise dispose of all or any part of its Property, including any disposition as part of any sale-leaseback transactions except that this Section 6.17(II) shall not prevent: </w:t>
      </w:r>
    </w:p>
    <w:p>
      <w:pPr>
        <w:pStyle w:val="TextBody"/>
        <w:bidi w:val="0"/>
        <w:spacing w:before="120" w:after="0"/>
        <w:jc w:val="left"/>
        <w:rPr>
          <w:rFonts w:ascii="Times New Roman" w:hAnsi="Times New Roman"/>
          <w:sz w:val="20"/>
        </w:rPr>
      </w:pPr>
      <w:r>
        <w:rPr>
          <w:rFonts w:ascii="Times New Roman" w:hAnsi="Times New Roman"/>
          <w:sz w:val="20"/>
        </w:rPr>
        <w:t xml:space="preserve">(a) the sale and lease of inventory in the ordinary course of business or pursuant to a long term supply agreement or similar arrangement entered into on an arms-length basis (as determined by the Lead Borrower in good faith) and that does not involve the bulk sale of inventory at a discount ; </w:t>
      </w:r>
    </w:p>
    <w:p>
      <w:pPr>
        <w:pStyle w:val="TextBody"/>
        <w:bidi w:val="0"/>
        <w:spacing w:before="120" w:after="0"/>
        <w:jc w:val="left"/>
        <w:rPr>
          <w:rFonts w:ascii="Times New Roman" w:hAnsi="Times New Roman"/>
          <w:sz w:val="20"/>
        </w:rPr>
      </w:pPr>
      <w:r>
        <w:rPr>
          <w:rFonts w:ascii="Times New Roman" w:hAnsi="Times New Roman"/>
          <w:sz w:val="20"/>
        </w:rPr>
        <w:t xml:space="preserve">(b) the sale, transfer or other disposition of any Property (including, but not limited to, the abandonment or allowing to lapse of intellectual property) that, in the reasonable judgment of the Lead Borrower or its Restricted Subsidiaries, has become uneconomic, obsolete or worn out or is no longer useful in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sale, transfer, lease, or other disposition of Property of the Lead Borrower and its Restricted Subsidiaries to one another; </w:t>
      </w:r>
      <w:r>
        <w:rPr>
          <w:rFonts w:ascii="Times New Roman" w:hAnsi="Times New Roman"/>
          <w:i/>
          <w:sz w:val="20"/>
        </w:rPr>
        <w:t xml:space="preserve">provided </w:t>
      </w:r>
      <w:r>
        <w:rPr>
          <w:rFonts w:ascii="Times New Roman" w:hAnsi="Times New Roman"/>
          <w:sz w:val="20"/>
        </w:rPr>
        <w:t xml:space="preserve">that, no Loan Party may make any such sale, transfer, lease or other disposition pursuant to this clause (c) to a non-Loan Party in the form of Material Intellectual Property other than any intercompany license granted for a bona fide business purpose; </w:t>
      </w:r>
    </w:p>
    <w:p>
      <w:pPr>
        <w:pStyle w:val="TextBody"/>
        <w:bidi w:val="0"/>
        <w:spacing w:before="120" w:after="0"/>
        <w:jc w:val="left"/>
        <w:rPr>
          <w:rFonts w:ascii="Times New Roman" w:hAnsi="Times New Roman"/>
          <w:sz w:val="20"/>
        </w:rPr>
      </w:pPr>
      <w:r>
        <w:rPr>
          <w:rFonts w:ascii="Times New Roman" w:hAnsi="Times New Roman"/>
          <w:sz w:val="20"/>
        </w:rPr>
        <w:t xml:space="preserve">(d) the merger, consolidation or amalgamation of any Restricted Subsidiary with and into the Lead Borrower or any other Restricted Subsidiary; </w:t>
      </w:r>
      <w:r>
        <w:rPr>
          <w:rFonts w:ascii="Times New Roman" w:hAnsi="Times New Roman"/>
          <w:i/>
          <w:sz w:val="20"/>
        </w:rPr>
        <w:t xml:space="preserve">provided </w:t>
      </w:r>
      <w:r>
        <w:rPr>
          <w:rFonts w:ascii="Times New Roman" w:hAnsi="Times New Roman"/>
          <w:sz w:val="20"/>
        </w:rPr>
        <w:t xml:space="preserve">that, in the case of any merger or consolidation involving a Borrower, (i) such Borrower is the legal entity surviving the merger or consolidation and (ii) such surviving entity is organized under the Applicable Laws of the United States, any state thereof, or the District of Columbia; and </w:t>
      </w:r>
      <w:r>
        <w:rPr>
          <w:rFonts w:ascii="Times New Roman" w:hAnsi="Times New Roman"/>
          <w:i/>
          <w:sz w:val="20"/>
        </w:rPr>
        <w:t xml:space="preserve">provided further </w:t>
      </w:r>
      <w:r>
        <w:rPr>
          <w:rFonts w:ascii="Times New Roman" w:hAnsi="Times New Roman"/>
          <w:sz w:val="20"/>
        </w:rPr>
        <w:t xml:space="preserve">that no Loan Party that owns Material Intellectual Property may be merged, consolidated or amalgamated with and into a non-Loan Party;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or sale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(f) any Restricted Subsidiary may dissolve if the Lead Borrower determines in good faith that such dissolution is in the best interests of the Lead Borrower, such dissolution is not disadvantageous to the Lenders and the Lead Borrower or any Restricted Subsidiary receives any assets of such dissolved Subsidiary, subject in the case of a dissolution of a Loan Party that results in a distribution of assets to a non-Loan Party to the limitations set forth in the provisos in each of clauses (c) and (d) above; </w:t>
      </w:r>
    </w:p>
    <w:p>
      <w:pPr>
        <w:pStyle w:val="TextBody"/>
        <w:bidi w:val="0"/>
        <w:spacing w:before="120" w:after="0"/>
        <w:jc w:val="left"/>
        <w:rPr>
          <w:rFonts w:ascii="Times New Roman" w:hAnsi="Times New Roman"/>
          <w:sz w:val="20"/>
        </w:rPr>
      </w:pPr>
      <w:r>
        <w:rPr>
          <w:rFonts w:ascii="Times New Roman" w:hAnsi="Times New Roman"/>
          <w:sz w:val="20"/>
        </w:rPr>
        <w:t xml:space="preserve">(g) the sale, transfer, lease, or other disposition of Property of the Lead Borrower or any Restricted Subsidiary (including any disposition of Property as part of a sale and leaseback transaction) aggregating for the Lead Borrower and its Restricted Subsidiaries not more than the greater of $801 million and 6% of Consolidated Adjusted EBITDA during any fiscal year of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(h) the lease, sublease, license (or cross-license) or sublicense (or cross-sublicense) of real or personal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the disposition of intellectual property rights (to the extent constituting discontinuing the use or maintenance of, failing to pursue, or otherwise abandon, allowing to lapse, terminating or putting into the public domain, any intellectual property), in each case, in the ordinary course of business or if the Lead Borrower or any Restricted Subsidiary determines in its reasonable business judgment that such disposed of intellectual property is no longer economical or of strategic benefit; </w:t>
      </w:r>
    </w:p>
    <w:p>
      <w:pPr>
        <w:pStyle w:val="TextBody"/>
        <w:bidi w:val="0"/>
        <w:spacing w:before="120" w:after="0"/>
        <w:jc w:val="left"/>
        <w:rPr>
          <w:rFonts w:ascii="Times New Roman" w:hAnsi="Times New Roman"/>
          <w:sz w:val="20"/>
        </w:rPr>
      </w:pPr>
      <w:r>
        <w:rPr>
          <w:rFonts w:ascii="Times New Roman" w:hAnsi="Times New Roman"/>
          <w:sz w:val="20"/>
        </w:rPr>
        <w:t xml:space="preserve">(j) the sale, transfer or other disposal of property (including like-kind exchanges) to the extent that (i) such property is exchanged for credit against the purchase price of similar replacement property or (ii) the proceeds of such disposition are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(k) the sale, transfer or other disposal of investments in joint ventures to the extent required by, or made pursuant to customary buy/sell arrangements between, the joint venture parties set forth in joint venture arrangements or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(l) any transaction permitted by Section 6.19; </w:t>
      </w:r>
    </w:p>
    <w:p>
      <w:pPr>
        <w:pStyle w:val="TextBody"/>
        <w:bidi w:val="0"/>
        <w:spacing w:before="120" w:after="0"/>
        <w:jc w:val="left"/>
        <w:rPr>
          <w:rFonts w:ascii="Times New Roman" w:hAnsi="Times New Roman"/>
          <w:sz w:val="20"/>
        </w:rPr>
      </w:pPr>
      <w:r>
        <w:rPr>
          <w:rFonts w:ascii="Times New Roman" w:hAnsi="Times New Roman"/>
          <w:sz w:val="20"/>
        </w:rPr>
        <w:t xml:space="preserve">(m) the settlement or early termination of any Permitted Bond Hedge Transaction or any related Permitted Warrant Transaction; </w:t>
      </w:r>
    </w:p>
    <w:p>
      <w:pPr>
        <w:pStyle w:val="TextBody"/>
        <w:bidi w:val="0"/>
        <w:spacing w:before="120" w:after="0"/>
        <w:jc w:val="left"/>
        <w:rPr>
          <w:rFonts w:ascii="Times New Roman" w:hAnsi="Times New Roman"/>
          <w:sz w:val="20"/>
        </w:rPr>
      </w:pPr>
      <w:r>
        <w:rPr>
          <w:rFonts w:ascii="Times New Roman" w:hAnsi="Times New Roman"/>
          <w:sz w:val="20"/>
        </w:rPr>
        <w:t xml:space="preserve">(n) the unwinding of any Hedge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 the disposition of any asset between or among the Lead Borrower and/or its Restricted Subsidiaries as a substantially concurrent interim disposition in connection with a disposition otherwise permitted pursuant to clauses (a) through (t) (other than this clause (o)) of this Section 6.17(II);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the sale, transfer or other disposition of Property of the Lead Borrower or any Restricted Subsidiary for fair market value so long as (i) with respect to dispositions in an aggregate amount in excess of the greater of $601 million and 4.5% of Consolidated Adjusted EBITDA (measured as of the date of such sale, transfer or other disposition and based upon the financial statements most recently delivered on or prior to such date pursuant to Section 6.1, but giving effect to any Specified Transaction occurring thereafter and on or prior to the date of determination), at least 75.00% of the consideration for such disposition shall consist of cash or Cash Equivalents (</w:t>
      </w:r>
      <w:r>
        <w:rPr>
          <w:rFonts w:ascii="Times New Roman" w:hAnsi="Times New Roman"/>
          <w:i/>
          <w:sz w:val="20"/>
        </w:rPr>
        <w:t xml:space="preserve">provided </w:t>
      </w:r>
      <w:r>
        <w:rPr>
          <w:rFonts w:ascii="Times New Roman" w:hAnsi="Times New Roman"/>
          <w:sz w:val="20"/>
        </w:rPr>
        <w:t xml:space="preserve">that, for purposes of the 75.00% cash consideration requirement, (v) the amount of any Indebtedness or other liabilities of the Lead Borrower or any Restricted Subsidiary (as shown on such person’s most recent balance sheet or in the notes thereto) that are assumed by the transferee of any such assets, (w) the amount of any trade-in value applied to the purchase price of any replacement assets acquired in connection with such disposition, (x) any securities received by the Lead Borrower or such Restricted Subsidiary from such transferee that are converted by the Lead Borrower or such Restricted Subsidiary into cash or Cash Equivalents (to the extent of the cash or Cash Equivalents received) following the closing of the applicable disposition, (y) the right to receive cash (including, without limitation, pursuant to seller notes and other similar instruments, agreements representing deferred purchase price amounts or purchase price installments, accounts receivable or other similar debt financing arrangements) and (z) any Designated Non-Cash Consideration received in respect of such disposition having an aggregate fair market value, taken together with all other Designated Non-Cash Consideration received pursuant to this clause(z) that is at that time outstanding, not in excess of the greater of $3,202 million and 24% of Consolidated Adjusted EBITDA, in each case, shall be deemed to be cash) and (ii) no Event of Default has occurred and is continuing or would result therefrom (determined at the time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(q) the sale, transfer or other disposition of any assets acquired in connection with any acquisition permitted under this Agreement (including any Permitted Acquisition) so long as (i) such disposition is made or contractually committed to be made within three hundred and sixty-five (365) days of the date such assets were acquired by the Lead Borrower or such Subsidiary or such later date as the Lead Borrower and the Administrative Agent may agree, (ii) the Leverage Ratio does not exceed the then-applicable Leverage Ratio required under Section 6.24 hereof, in each case calculated on a Pro Forma Basis as of the last day of the most recently ended period of four consecutive fiscal quarters for which financial statements have been or were required to be delivered pursuant to Section 6.1(a) or (b); and (iii) with respect to dispositions in an aggregate amount in excess of the greater of $601 million and 4.5% of Consolidated Adjusted EBITDA (measured as of the date of such sale, transfer or other disposition and based upon the financial statements most recently delivered on or prior to such date pursuant to Section 6.1, but giving effect to any Specified Transaction occurring thereafter and on or prior to the date of determination), at least 75.00% of the consideration for such disposition shall consist of cash or Cash Equivalents (subject to the exceptions listed clauses (w) through (z) of Section 6.17(II)(p) above); </w:t>
      </w:r>
    </w:p>
    <w:p>
      <w:pPr>
        <w:pStyle w:val="TextBody"/>
        <w:bidi w:val="0"/>
        <w:spacing w:before="120" w:after="0"/>
        <w:jc w:val="left"/>
        <w:rPr>
          <w:rFonts w:ascii="Times New Roman" w:hAnsi="Times New Roman"/>
          <w:sz w:val="20"/>
        </w:rPr>
      </w:pPr>
      <w:r>
        <w:rPr>
          <w:rFonts w:ascii="Times New Roman" w:hAnsi="Times New Roman"/>
          <w:sz w:val="20"/>
        </w:rPr>
        <w:t xml:space="preserve">(r) dispositions of Receivables and Related Assets in factoring or other similar arrangements in connection with a Permitted Receivables Financing; </w:t>
      </w:r>
    </w:p>
    <w:p>
      <w:pPr>
        <w:pStyle w:val="TextBody"/>
        <w:bidi w:val="0"/>
        <w:spacing w:before="120" w:after="0"/>
        <w:jc w:val="left"/>
        <w:rPr>
          <w:rFonts w:ascii="Times New Roman" w:hAnsi="Times New Roman"/>
          <w:sz w:val="20"/>
        </w:rPr>
      </w:pPr>
      <w:r>
        <w:rPr>
          <w:rFonts w:ascii="Times New Roman" w:hAnsi="Times New Roman"/>
          <w:sz w:val="20"/>
        </w:rPr>
        <w:t xml:space="preserve">(s) dispositions of property pursuant to one or more sale-leaseback transactions in an amount not to exceed the greater of $4,002 million and 30% of Consolidated Adjusted EBITDA and dispositions of precious metals and/or commodities in connection with Indebtedness permitted under Section 6.15(d)(ii); and </w:t>
      </w:r>
    </w:p>
    <w:p>
      <w:pPr>
        <w:pStyle w:val="TextBody"/>
        <w:bidi w:val="0"/>
        <w:spacing w:before="120" w:after="0"/>
        <w:jc w:val="left"/>
        <w:rPr>
          <w:rFonts w:ascii="Times New Roman" w:hAnsi="Times New Roman"/>
          <w:sz w:val="20"/>
        </w:rPr>
      </w:pPr>
      <w:r>
        <w:rPr>
          <w:rFonts w:ascii="Times New Roman" w:hAnsi="Times New Roman"/>
          <w:sz w:val="20"/>
        </w:rPr>
        <w:t xml:space="preserve">(t) transfers of condemned property as a result of the exercise of “eminent domain” or other similar powers to the respective Governmental Authority or agency that has condemned the same (whether by deed in lieu of condemnation or otherwise), and transfers of property that have been subject to a casualty to the respective insurer of such real property as part of an insurance settlement.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Collateral is disposed of as expressly permitted by this Section 6.17 to any Person other than a Loan Party, such Collateral shall automatically be sold free and clear of the Liens created by the Loan Documents, and the Administrative Agent shall be authorized to take any actions deemed appropriate in order to effect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6.18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i/>
          <w:sz w:val="20"/>
        </w:rPr>
        <w:t>Advances, Investments and Loans</w:t>
      </w:r>
      <w:r>
        <w:rPr>
          <w:rFonts w:ascii="Times New Roman" w:hAnsi="Times New Roman"/>
          <w:sz w:val="20"/>
        </w:rPr>
        <w:t>. Solely during a Secured Covenants Period, the Lead Borrower will not, and will not permit any of its Restricted Subsidiaries to make loans or advances to (other than advances to customers in the ordinary course of business that are recorded as accounts receivable on the balance sheet of the lender or advances for the purpose of prepaying depreciation costs of joint ventures), guarantee any obligations of, or make, retain or have outstanding any investments (whether through purchase of Equity Interests or debt obligations) in, any Person or enter into any partnerships or joint ventures, or purchase or own a futures contract or otherwise become liable for the purchase or sale of currency or other commodities at a future date in the nature of a futures contract (all of the foregoing, collectively, “</w:t>
      </w:r>
      <w:r>
        <w:rPr>
          <w:rFonts w:ascii="Times New Roman" w:hAnsi="Times New Roman"/>
          <w:i/>
          <w:sz w:val="20"/>
        </w:rPr>
        <w:t>investments</w:t>
      </w:r>
      <w:r>
        <w:rPr>
          <w:rFonts w:ascii="Times New Roman" w:hAnsi="Times New Roman"/>
          <w:sz w:val="20"/>
        </w:rPr>
        <w:t xml:space="preserve">”), except that this Section 6.19 shall not prevent: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constituting (x) receivables created in the ordinary course of business or (y) extensions of credit in the nature of accounts receivable or notes receivable arising from the grant of trade credit pursuant to arrangements that are either (i) consistent with market practice in the Lead Borrower’s industry or (ii) created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(including debt obligations) received in connection with the bankruptcy or reorganization of a Person and in settlement of delinquent obligations of, and other disputes with, a Person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(d) (i) the Lead Borrower’s equity investments from time to time in its Restricted Subsidiaries and (ii) investments made from time to time by a Restricted Subsidiary in the Lead Borrower or one (1) or more Restricted Subsidiaries; </w:t>
      </w:r>
      <w:r>
        <w:rPr>
          <w:rFonts w:ascii="Times New Roman" w:hAnsi="Times New Roman"/>
          <w:i/>
          <w:sz w:val="20"/>
        </w:rPr>
        <w:t xml:space="preserve">provided </w:t>
      </w:r>
      <w:r>
        <w:rPr>
          <w:rFonts w:ascii="Times New Roman" w:hAnsi="Times New Roman"/>
          <w:sz w:val="20"/>
        </w:rPr>
        <w:t xml:space="preserve">that, no Loan Party may make an investment pursuant to this clause (d) in a non-Loan Party in the form of Material Intellectual Property other than any intercompany license granted for a bona fide business purpose; </w:t>
      </w:r>
    </w:p>
    <w:p>
      <w:pPr>
        <w:pStyle w:val="TextBody"/>
        <w:bidi w:val="0"/>
        <w:spacing w:before="120" w:after="0"/>
        <w:jc w:val="left"/>
        <w:rPr>
          <w:rFonts w:ascii="Times New Roman" w:hAnsi="Times New Roman"/>
          <w:sz w:val="20"/>
        </w:rPr>
      </w:pPr>
      <w:r>
        <w:rPr>
          <w:rFonts w:ascii="Times New Roman" w:hAnsi="Times New Roman"/>
          <w:sz w:val="20"/>
        </w:rPr>
        <w:t xml:space="preserve">(e) intercompany advances (including in the form of a guarantee for the benefit of such Person) made from time to time from (i) the Lead Borrower to any one (1) or more Restricted Subsidiaries, (ii) from one (1) or more Restricted Subsidiaries to the Lead Borrower and (iii) from one (1) or more Restricted Subsidiaries to one (1) or more Restricted Subsidiaries; </w:t>
      </w:r>
      <w:r>
        <w:rPr>
          <w:rFonts w:ascii="Times New Roman" w:hAnsi="Times New Roman"/>
          <w:i/>
          <w:sz w:val="20"/>
        </w:rPr>
        <w:t xml:space="preserve">provided </w:t>
      </w:r>
      <w:r>
        <w:rPr>
          <w:rFonts w:ascii="Times New Roman" w:hAnsi="Times New Roman"/>
          <w:sz w:val="20"/>
        </w:rPr>
        <w:t xml:space="preserve">that, no Loan Party may make an advance to a non-Loan Party pursuant to this clause (e) in the form of Material Intellectual Property other than any intercompany license granted for a bona fide business purpose; </w:t>
      </w:r>
    </w:p>
    <w:p>
      <w:pPr>
        <w:pStyle w:val="TextBody"/>
        <w:bidi w:val="0"/>
        <w:spacing w:before="120" w:after="0"/>
        <w:jc w:val="left"/>
        <w:rPr>
          <w:rFonts w:ascii="Times New Roman" w:hAnsi="Times New Roman"/>
          <w:sz w:val="20"/>
        </w:rPr>
      </w:pPr>
      <w:r>
        <w:rPr>
          <w:rFonts w:ascii="Times New Roman" w:hAnsi="Times New Roman"/>
          <w:sz w:val="20"/>
        </w:rPr>
        <w:t xml:space="preserve">(f) other investments (including investments in joint ventures or similar entities that do not constitute Restricted Subsidiaries), in each case, as valued at the fair market value of such investment at the time each such investment is made, in an aggregate amount for all such investments under this clause (f) that, at the time such investment is made, would not exceed the sum of (i) the greater of $4,002 million and 30% of Consolidated Adjusted EBITDA (measured as of the date of such investment and based upon the financial statements most recently delivered on or prior to such date pursuant to Section 6.1, but giving effect to any Specified Transaction occurring thereafter and on or prior to the date of determination) </w:t>
      </w:r>
      <w:r>
        <w:rPr>
          <w:rFonts w:ascii="Times New Roman" w:hAnsi="Times New Roman"/>
          <w:i/>
          <w:sz w:val="20"/>
        </w:rPr>
        <w:t xml:space="preserve">plus </w:t>
      </w:r>
      <w:r>
        <w:rPr>
          <w:rFonts w:ascii="Times New Roman" w:hAnsi="Times New Roman"/>
          <w:sz w:val="20"/>
        </w:rPr>
        <w:t xml:space="preserve">(ii) the amount of any returns of capital, dividends or other distributions received in connection with such investment (not to exceed the original amount of the investment); </w:t>
      </w:r>
    </w:p>
    <w:p>
      <w:pPr>
        <w:pStyle w:val="TextBody"/>
        <w:bidi w:val="0"/>
        <w:spacing w:before="120" w:after="0"/>
        <w:jc w:val="left"/>
        <w:rPr>
          <w:rFonts w:ascii="Times New Roman" w:hAnsi="Times New Roman"/>
          <w:sz w:val="20"/>
        </w:rPr>
      </w:pPr>
      <w:r>
        <w:rPr>
          <w:rFonts w:ascii="Times New Roman" w:hAnsi="Times New Roman"/>
          <w:sz w:val="20"/>
        </w:rPr>
        <w:t xml:space="preserve">(g) loans and advances to officers, directors, employees and consultants of the Lead Borrower or any of its Restricted Subsidiaries for reasonable and customary business related travel expenses, entertainment expenses, moving expenses and similar expenses, in each case incurred in the ordinary course of business and advances of payroll payments to employees, consultants or independent contractors or other advances of salaries or compensation to employees, consultants or independent contractors, in each case in the ordinary course of business; </w:t>
      </w:r>
      <w:r>
        <w:rPr>
          <w:rFonts w:ascii="Times New Roman" w:hAnsi="Times New Roman"/>
          <w:i/>
          <w:sz w:val="20"/>
        </w:rPr>
        <w:t xml:space="preserve">provided </w:t>
      </w:r>
      <w:r>
        <w:rPr>
          <w:rFonts w:ascii="Times New Roman" w:hAnsi="Times New Roman"/>
          <w:sz w:val="20"/>
        </w:rPr>
        <w:t xml:space="preserve">that the aggregate amount of such loan in advance outstanding at any time shall not exceed the greater of $80.1 million and 0.6% of Consolidated Adjusted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the extent constituting an investment, Hedge Agreements, Swap Obligations, Permitted Bond Hedge Transactions and Permitted Warrant Transactions permitted by Sections 6.15(a) and (b),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investments received upon the foreclosure with respect to any secured investment or other transfer of title with respect to any secured investment; </w:t>
      </w:r>
    </w:p>
    <w:p>
      <w:pPr>
        <w:pStyle w:val="TextBody"/>
        <w:bidi w:val="0"/>
        <w:spacing w:before="120" w:after="0"/>
        <w:jc w:val="left"/>
        <w:rPr>
          <w:rFonts w:ascii="Times New Roman" w:hAnsi="Times New Roman"/>
          <w:sz w:val="20"/>
        </w:rPr>
      </w:pPr>
      <w:r>
        <w:rPr>
          <w:rFonts w:ascii="Times New Roman" w:hAnsi="Times New Roman"/>
          <w:sz w:val="20"/>
        </w:rPr>
        <w:t xml:space="preserve">(j) investments in the ordinary course of business consisting of Article 3 endorsements for collection or deposit and Article 4 customary trade arrangements with customers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(k) guarantees by the Lead Borrower or any Restricted Subsidiary of leases (other than Capital Leases) or of other obligations that do not constitute indebtedness for borrowed money,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 Permitted Acquisitions and (ii) investments by Restricted Subsidiaries that are not Loan Parties in Persons that become Restricted Subsidiaries as a result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(m) investments in Restricted Subsidiaries for the purpose of consummating transactions permitted under Section 6.17(II)(o) or any Permitted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(n) investments permitted under Sections 6.15 (excluding clause (c)), 6.16 (excluding clause (o)(ii)) and 6.20; </w:t>
      </w:r>
    </w:p>
    <w:p>
      <w:pPr>
        <w:pStyle w:val="TextBody"/>
        <w:bidi w:val="0"/>
        <w:spacing w:before="120" w:after="0"/>
        <w:jc w:val="left"/>
        <w:rPr>
          <w:rFonts w:ascii="Times New Roman" w:hAnsi="Times New Roman"/>
          <w:sz w:val="20"/>
        </w:rPr>
      </w:pPr>
      <w:r>
        <w:rPr>
          <w:rFonts w:ascii="Times New Roman" w:hAnsi="Times New Roman"/>
          <w:sz w:val="20"/>
        </w:rPr>
        <w:t xml:space="preserve">(o) other investments, loans and advances in addition to those otherwise permitted by this Section in an amount not to exceed the Available Amount in the aggregate at any one time outstanding (so long as (i) no Default or Event of Default under Section 7.1(a), 7.1 (j) or 7.1(k) hereof shall have occurred and be continuing or would result therefrom and (ii) the Lead Borrower and its Restricted Subsidiaries are in compliance with Section 6.24 on a Pro Forma Basis, recomputed as of the last day of the most recently ended period for which financial statements have been or were required to be delivered pursuant to Section 6.1(a) or (b)); </w:t>
      </w:r>
    </w:p>
    <w:p>
      <w:pPr>
        <w:pStyle w:val="TextBody"/>
        <w:bidi w:val="0"/>
        <w:spacing w:before="120" w:after="0"/>
        <w:jc w:val="left"/>
        <w:rPr>
          <w:rFonts w:ascii="Times New Roman" w:hAnsi="Times New Roman"/>
          <w:sz w:val="20"/>
        </w:rPr>
      </w:pPr>
      <w:r>
        <w:rPr>
          <w:rFonts w:ascii="Times New Roman" w:hAnsi="Times New Roman"/>
          <w:sz w:val="20"/>
        </w:rPr>
        <w:t xml:space="preserve">(p) investments consisting of consideration received in connection with any disposition or other transfer made in compliance with Section 6.17; </w:t>
      </w:r>
    </w:p>
    <w:p>
      <w:pPr>
        <w:pStyle w:val="TextBody"/>
        <w:bidi w:val="0"/>
        <w:spacing w:before="120" w:after="0"/>
        <w:jc w:val="left"/>
        <w:rPr>
          <w:rFonts w:ascii="Times New Roman" w:hAnsi="Times New Roman"/>
          <w:sz w:val="20"/>
        </w:rPr>
      </w:pPr>
      <w:r>
        <w:rPr>
          <w:rFonts w:ascii="Times New Roman" w:hAnsi="Times New Roman"/>
          <w:sz w:val="20"/>
        </w:rPr>
        <w:t xml:space="preserve">(q) other investments, loans and advances existing on, or contractually committed as of, or pursuant to an agreement executed on or before Closing Date as set forth on Schedule 6.19 (as the same may be renewed, reinvested, refinanced or extended from time to time); </w:t>
      </w:r>
      <w:r>
        <w:rPr>
          <w:rFonts w:ascii="Times New Roman" w:hAnsi="Times New Roman"/>
          <w:i/>
          <w:sz w:val="20"/>
        </w:rPr>
        <w:t xml:space="preserve">provided </w:t>
      </w:r>
      <w:r>
        <w:rPr>
          <w:rFonts w:ascii="Times New Roman" w:hAnsi="Times New Roman"/>
          <w:sz w:val="20"/>
        </w:rPr>
        <w:t xml:space="preserve">that the amount of any such investment or binding commitment may be increased (x) as required by the terms of such investment or binding commitment as in existence on the Closing Date (including as a result of the accrual or accretion of interest or original issue discount or the issuance of pay-in-kind securities) or (y)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(r) investments made by any Restricted Subsidiary that is not a Loan Party to the extent such investments are made with the proceeds received by such Restricted Subsidiary from an investment made by a Loan Party in such Restricted Subsidiary pursuant to this Section 6.19; </w:t>
      </w:r>
    </w:p>
    <w:p>
      <w:pPr>
        <w:pStyle w:val="TextBody"/>
        <w:bidi w:val="0"/>
        <w:spacing w:before="120" w:after="0"/>
        <w:jc w:val="left"/>
        <w:rPr>
          <w:rFonts w:ascii="Times New Roman" w:hAnsi="Times New Roman"/>
          <w:sz w:val="20"/>
        </w:rPr>
      </w:pPr>
      <w:r>
        <w:rPr>
          <w:rFonts w:ascii="Times New Roman" w:hAnsi="Times New Roman"/>
          <w:sz w:val="20"/>
        </w:rPr>
        <w:t xml:space="preserve">(s) investments the sole consideration for which is Equity Interests (other than Disqualified Equity Interests) of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(t) guarantees of Indebtedness permitted under Section 6.15 and performance guarantees and Contingent Obligations incurred or of other obligations that do not constitute indebtedness for borrowed money, in each case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additional investments by the Lead Borrower or any of its Restricted Subsidiaries; </w:t>
      </w:r>
      <w:r>
        <w:rPr>
          <w:rFonts w:ascii="Times New Roman" w:hAnsi="Times New Roman"/>
          <w:i/>
          <w:sz w:val="20"/>
        </w:rPr>
        <w:t xml:space="preserve">provided </w:t>
      </w:r>
      <w:r>
        <w:rPr>
          <w:rFonts w:ascii="Times New Roman" w:hAnsi="Times New Roman"/>
          <w:sz w:val="20"/>
        </w:rPr>
        <w:t xml:space="preserve">that on the date of consummation of such investment or, at the Lead Borrower’s election to the extent such investment is made in connection with an Acquisition, on the date of the signing of any acquisition agreement with respect thereto, (i) no Default or Event of Default under Section 7.1(a), 7.1 (j) or 7.1(k) hereof shall have occurred and be continuing or would result therefrom and (ii) after giving effect thereto the Leverage Ratio does not exceed 2.75 to 1.00 (calculated on a Pro Forma Basis as of the last day of the most recently ended period of four consecutive fiscal quarters for which financial statements have been or were required to be delivered pursuant to Section 6.1(a) or (b)); </w:t>
      </w:r>
    </w:p>
    <w:p>
      <w:pPr>
        <w:pStyle w:val="TextBody"/>
        <w:bidi w:val="0"/>
        <w:spacing w:before="120" w:after="0"/>
        <w:jc w:val="left"/>
        <w:rPr>
          <w:rFonts w:ascii="Times New Roman" w:hAnsi="Times New Roman"/>
          <w:sz w:val="20"/>
        </w:rPr>
      </w:pPr>
      <w:r>
        <w:rPr>
          <w:rFonts w:ascii="Times New Roman" w:hAnsi="Times New Roman"/>
          <w:sz w:val="20"/>
        </w:rPr>
        <w:t xml:space="preserve">(v) investments in any Subsidiary in connection with intercompany cash management or cash pooling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(w) investments in (i) a Restricted Subsidiary that is not a Loan Party or (ii) a joint venture, in each case, to the extent such investment is substantially contemporaneously repaid with a dividend or other distribution from such Restricted Subsidiary or joint venture; </w:t>
      </w:r>
    </w:p>
    <w:p>
      <w:pPr>
        <w:pStyle w:val="TextBody"/>
        <w:bidi w:val="0"/>
        <w:spacing w:before="120" w:after="0"/>
        <w:jc w:val="left"/>
        <w:rPr>
          <w:rFonts w:ascii="Times New Roman" w:hAnsi="Times New Roman"/>
          <w:sz w:val="20"/>
        </w:rPr>
      </w:pPr>
      <w:r>
        <w:rPr>
          <w:rFonts w:ascii="Times New Roman" w:hAnsi="Times New Roman"/>
          <w:sz w:val="20"/>
        </w:rPr>
        <w:t xml:space="preserve">(x) non-cash contributions to joint ventures (including, without limitation, contributions of employees, intellectual property and/or services)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(y) investments in Flash Partners Ltd., Flash Alliance Ltd. or Flash Forward Ltd. and other joint ventures with Kioxia Corporation or any of its Affiliates (or any of their respective successors); </w:t>
      </w:r>
      <w:r>
        <w:rPr>
          <w:rFonts w:ascii="Times New Roman" w:hAnsi="Times New Roman"/>
          <w:i/>
          <w:sz w:val="20"/>
        </w:rPr>
        <w:t xml:space="preserve">provided </w:t>
      </w:r>
      <w:r>
        <w:rPr>
          <w:rFonts w:ascii="Times New Roman" w:hAnsi="Times New Roman"/>
          <w:sz w:val="20"/>
        </w:rPr>
        <w:t xml:space="preserve">that, the use of such investments by such joint venture would have been classified, in accordance with GAAP, as a capital expenditure if such joint venture had been a Subsidiary of the Lead Borrower; and </w:t>
      </w:r>
    </w:p>
    <w:p>
      <w:pPr>
        <w:pStyle w:val="TextBody"/>
        <w:bidi w:val="0"/>
        <w:spacing w:before="120" w:after="0"/>
        <w:jc w:val="left"/>
        <w:rPr>
          <w:rFonts w:ascii="Times New Roman" w:hAnsi="Times New Roman"/>
          <w:sz w:val="20"/>
        </w:rPr>
      </w:pPr>
      <w:r>
        <w:rPr>
          <w:rFonts w:ascii="Times New Roman" w:hAnsi="Times New Roman"/>
          <w:sz w:val="20"/>
        </w:rPr>
        <w:t xml:space="preserve">(z) any investment by any Captive Insurance Subsidiary in connection with its provision of insurance to the Lead Borrower or any of its Subsidiaries, which investment is made in the ordinary course of business of such Captive Insurance Subsidiary, or by reason of applicable law, rule, regulation or order, or that is required or approved by any regulatory authority having jurisdiction over such Captive Insurance Subsidiary or its business, as applicable and any investment in fixed income or other assets by any Captive Insurance Subsidiary consistent with customary practices of portfolio management; </w:t>
      </w:r>
    </w:p>
    <w:p>
      <w:pPr>
        <w:pStyle w:val="TextBody"/>
        <w:bidi w:val="0"/>
        <w:spacing w:before="120" w:after="0"/>
        <w:jc w:val="left"/>
        <w:rPr>
          <w:rFonts w:ascii="Times New Roman" w:hAnsi="Times New Roman"/>
          <w:sz w:val="20"/>
        </w:rPr>
      </w:pPr>
      <w:r>
        <w:rPr>
          <w:rFonts w:ascii="Times New Roman" w:hAnsi="Times New Roman"/>
          <w:sz w:val="20"/>
        </w:rPr>
        <w:t xml:space="preserve">(aa) any investment not otherwise permitted by this Section 6.19; </w:t>
      </w:r>
      <w:r>
        <w:rPr>
          <w:rFonts w:ascii="Times New Roman" w:hAnsi="Times New Roman"/>
          <w:i/>
          <w:sz w:val="20"/>
        </w:rPr>
        <w:t xml:space="preserve">provided </w:t>
      </w:r>
      <w:r>
        <w:rPr>
          <w:rFonts w:ascii="Times New Roman" w:hAnsi="Times New Roman"/>
          <w:sz w:val="20"/>
        </w:rPr>
        <w:t xml:space="preserve">that the fair market value of such investment at the time each such investment is made, in an aggregate amount for all such investments outstanding under this clause (aa), together with the amount of any Distributions permitted under Section 6.20(l) below, does not exceed the greater of $6,670 million and 50% of Consolidated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(bb) contributions in connection with compensation arrangements or to a “rabbi” trust for the benefit of any future, current or former officer, director, manager, member, member of management, employee, consultant or independent contractor of the Lead Borrower or any Subsidiary, or other service providers of the Lead Borrower or any Restricted Subsidiary or to any other grantor trust subject to claims of creditors in the case of a bankruptcy of the Lead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(cc) Investments in connection with any Permitted Receivables Financing permitted under Section 6.15, the contribution, sale or other transfer of assets in connection with a Permitted Receivables Financing permitted under Section 6.15 or repurchases in connection with the foregoing (including the contribution or lending of cash and Cash Equivalents to Subsidiaries to finance the purchase of receivables or related assets from the Lead Borrower or any Restricted Subsidiary or to otherwise fund required reserves, the contribution of replacement or substitute assets to a Receivables Financing Subsidiary and Investments of funds held in accounts permitted or required by the arrangements governing such Permitted Receivables Financing or any related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(dd) unfunded pension fund and other employee benefit plan obligations and liabilities to the extent that such obligations and/or liabilities, as applicable, are permitted to remain unfunded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Investments consisting of earnest money deposits required in connection with purchase agreements or other acquisitions or Investments otherwise permitted under this Section 6.19 and any other pledges or deposits permitted by Section 6.16; </w:t>
      </w:r>
    </w:p>
    <w:p>
      <w:pPr>
        <w:pStyle w:val="TextBody"/>
        <w:bidi w:val="0"/>
        <w:spacing w:before="120" w:after="0"/>
        <w:jc w:val="left"/>
        <w:rPr>
          <w:rFonts w:ascii="Times New Roman" w:hAnsi="Times New Roman"/>
          <w:sz w:val="20"/>
        </w:rPr>
      </w:pPr>
      <w:r>
        <w:rPr>
          <w:rFonts w:ascii="Times New Roman" w:hAnsi="Times New Roman"/>
          <w:sz w:val="20"/>
        </w:rPr>
        <w:t xml:space="preserve">(ff) Investments arising as a result of sale-leaseback transactions that are otherwise permitted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(gg) Investments arising as a result of the leasing of inventory to third parties or providing financing to third parties to acquire inventory or related assets, in each case, pursuant to arrangements entered into on an arms’ length basis (as determined by the Lead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Any investment in any person other than a Loan Party that is otherwise permitted by this Section 6.19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i/>
          <w:sz w:val="20"/>
        </w:rPr>
        <w:t>Restricted Payments</w:t>
      </w:r>
      <w:r>
        <w:rPr>
          <w:rFonts w:ascii="Times New Roman" w:hAnsi="Times New Roman"/>
          <w:sz w:val="20"/>
        </w:rPr>
        <w:t>. Solely during a Secured Covenants Period, the Lead Borrower shall not, nor shall it permit any of its Restricted Subsidiaries to directly or indirectly, (i) declare or pay any dividends on or make any other distributions in respect of any class or series of its Equity Interests or (ii) purchase, redeem, or otherwise acquire or retire any of its Equity Interests or any warrants, options, or similar instruments to acquire the same (all the foregoing, “</w:t>
      </w:r>
      <w:r>
        <w:rPr>
          <w:rFonts w:ascii="Times New Roman" w:hAnsi="Times New Roman"/>
          <w:i/>
          <w:sz w:val="20"/>
        </w:rPr>
        <w:t>Distributions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stock split or similar transaction shall not be considered a Distribution); </w:t>
      </w:r>
      <w:r>
        <w:rPr>
          <w:rFonts w:ascii="Times New Roman" w:hAnsi="Times New Roman"/>
          <w:i/>
          <w:sz w:val="20"/>
        </w:rPr>
        <w:t xml:space="preserve">provided </w:t>
      </w:r>
      <w:r>
        <w:rPr>
          <w:rFonts w:ascii="Times New Roman" w:hAnsi="Times New Roman"/>
          <w:sz w:val="20"/>
        </w:rPr>
        <w:t xml:space="preserve">that the following shall be permitted: </w:t>
      </w:r>
    </w:p>
    <w:p>
      <w:pPr>
        <w:pStyle w:val="TextBody"/>
        <w:bidi w:val="0"/>
        <w:spacing w:before="120" w:after="0"/>
        <w:jc w:val="left"/>
        <w:rPr>
          <w:rFonts w:ascii="Times New Roman" w:hAnsi="Times New Roman"/>
          <w:sz w:val="20"/>
        </w:rPr>
      </w:pPr>
      <w:r>
        <w:rPr>
          <w:rFonts w:ascii="Times New Roman" w:hAnsi="Times New Roman"/>
          <w:sz w:val="20"/>
        </w:rPr>
        <w:t xml:space="preserve">(a) any Subsidiary of the Lead Borrower may make Distributions to its parent company (and, in the case of any non-Wholly-owned Subsidiary, </w:t>
      </w:r>
      <w:r>
        <w:rPr>
          <w:rFonts w:ascii="Times New Roman" w:hAnsi="Times New Roman"/>
          <w:i/>
          <w:sz w:val="20"/>
        </w:rPr>
        <w:t xml:space="preserve">pro rata </w:t>
      </w:r>
      <w:r>
        <w:rPr>
          <w:rFonts w:ascii="Times New Roman" w:hAnsi="Times New Roman"/>
          <w:sz w:val="20"/>
        </w:rPr>
        <w:t xml:space="preserve">to its parent companies based on their relative ownership interests in the class of equity receiving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so long as no Event of Default has occurred, is continuing or would result therefrom, the Lead Borrower may redeem, acquire, retire or repurchase (and the Lead Borrower may declare and pay Distributions, the proceeds of which are used to so redeem, acquire, retire or repurchase and to pay withholding or similar tax payments that are expected to be payable in connection therewith) its Equity Interests (or any options or warrants or stock appreciation rights issued with respect to any of such Equity Interests) held by current or former officers, managers, consultants, directors and employees (or their respective spouses, former spouses, successors, executors, administrators, heirs, legatees or distributees) of the Lead Borrower and its Restricted Subsidiaries, with the proceeds of Distributions from, seriatim, the Lead Borrower,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w:t>
      </w:r>
      <w:r>
        <w:rPr>
          <w:rFonts w:ascii="Times New Roman" w:hAnsi="Times New Roman"/>
          <w:i/>
          <w:sz w:val="20"/>
        </w:rPr>
        <w:t xml:space="preserve">provided </w:t>
      </w:r>
      <w:r>
        <w:rPr>
          <w:rFonts w:ascii="Times New Roman" w:hAnsi="Times New Roman"/>
          <w:sz w:val="20"/>
        </w:rPr>
        <w:t xml:space="preserve">that the aggregate amount of Distributions made pursuant to this Section 6.20(b) shall not exceed the greater of $334 million and 2.5% of Consolidated Adjusted EBITDA in any fiscal year; </w:t>
      </w:r>
      <w:r>
        <w:rPr>
          <w:rFonts w:ascii="Times New Roman" w:hAnsi="Times New Roman"/>
          <w:i/>
          <w:sz w:val="20"/>
        </w:rPr>
        <w:t xml:space="preserve">provided further </w:t>
      </w:r>
      <w:r>
        <w:rPr>
          <w:rFonts w:ascii="Times New Roman" w:hAnsi="Times New Roman"/>
          <w:sz w:val="20"/>
        </w:rPr>
        <w:t xml:space="preserve">that (x) such amount, if not so expended in the fiscal year for which it is permitted, may be carried forward for Distributions in the next two (2) fiscal years and (y) Distributions made pursuant to this clause (b) during any fiscal year shall be deemed made first in respect of amounts permitted for such fiscal year as provided above, second in respect of amounts carried over from the fiscal year two (2) years prior to such date pursuant to clause (x) above and third in respect of amounts carried over from the immediately preceding fiscal year prior to such date pursuant to clause (x) above; </w:t>
      </w:r>
    </w:p>
    <w:p>
      <w:pPr>
        <w:pStyle w:val="TextBody"/>
        <w:bidi w:val="0"/>
        <w:spacing w:before="120" w:after="0"/>
        <w:jc w:val="left"/>
        <w:rPr>
          <w:rFonts w:ascii="Times New Roman" w:hAnsi="Times New Roman"/>
          <w:sz w:val="20"/>
        </w:rPr>
      </w:pPr>
      <w:r>
        <w:rPr>
          <w:rFonts w:ascii="Times New Roman" w:hAnsi="Times New Roman"/>
          <w:sz w:val="20"/>
        </w:rPr>
        <w:t xml:space="preserve">(c) the Lead Borrower may repurchase Equity Interests upon exercise of options or warrants if such Equity Interest represents all or a portion of the exercise price of such options or warrants; </w:t>
      </w:r>
    </w:p>
    <w:p>
      <w:pPr>
        <w:pStyle w:val="TextBody"/>
        <w:bidi w:val="0"/>
        <w:spacing w:before="120" w:after="0"/>
        <w:jc w:val="left"/>
        <w:rPr>
          <w:rFonts w:ascii="Times New Roman" w:hAnsi="Times New Roman"/>
          <w:sz w:val="20"/>
        </w:rPr>
      </w:pPr>
      <w:r>
        <w:rPr>
          <w:rFonts w:ascii="Times New Roman" w:hAnsi="Times New Roman"/>
          <w:sz w:val="20"/>
        </w:rPr>
        <w:t xml:space="preserve">(d) repurchases of the Lead Borrower’s common Equity Interests in an aggregate amount not to exceed the greater of $401 million and 3% of Consolidated Adjusted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Lead Borrower may make Distributions in an aggregate amount not to exceed the greater of $4,002 million and 30% of Consolidated Adjusted EBITDA per fiscal year so long as (i) no Event of Default has occurred, is continuing or would result therefrom and (ii) the Leverage Ratio, calculated on a Pro Forma Basis after giving effect to such Distribution, does not exceed the then-applicable Leverage Ratio required under Section 6.24(a) hereof (</w:t>
      </w:r>
      <w:r>
        <w:rPr>
          <w:rFonts w:ascii="Times New Roman" w:hAnsi="Times New Roman"/>
          <w:i/>
          <w:sz w:val="20"/>
        </w:rPr>
        <w:t xml:space="preserve">provided </w:t>
      </w:r>
      <w:r>
        <w:rPr>
          <w:rFonts w:ascii="Times New Roman" w:hAnsi="Times New Roman"/>
          <w:sz w:val="20"/>
        </w:rPr>
        <w:t xml:space="preserve">that clauses (i) and (ii) shall not prohibit Distributions within 60 days after the date of declaration thereof, if on the date of declaration the Distribution would have complied with clauses (i) and (ii)); </w:t>
      </w:r>
    </w:p>
    <w:p>
      <w:pPr>
        <w:pStyle w:val="TextBody"/>
        <w:bidi w:val="0"/>
        <w:spacing w:before="120" w:after="0"/>
        <w:jc w:val="left"/>
        <w:rPr>
          <w:rFonts w:ascii="Times New Roman" w:hAnsi="Times New Roman"/>
          <w:sz w:val="20"/>
        </w:rPr>
      </w:pPr>
      <w:r>
        <w:rPr>
          <w:rFonts w:ascii="Times New Roman" w:hAnsi="Times New Roman"/>
          <w:sz w:val="20"/>
        </w:rPr>
        <w:t xml:space="preserve">(f) the Lead Borrower may make Distributions in an aggregate amount not to exceed the Available Amount at the time such Distribution is made (so long as (i) no Event of Default has occurred, is continuing or would result therefrom and (ii) the Lead Borrower and its Restricted Subsidiaries are in compliance with Section 6.24 on a Pro Forma Basis, recomputed as of the last day of the most recently ended period for which financial statements have been or were required to be delivered pursuant to Section 6.1(a) or (b); </w:t>
      </w:r>
      <w:r>
        <w:rPr>
          <w:rFonts w:ascii="Times New Roman" w:hAnsi="Times New Roman"/>
          <w:i/>
          <w:sz w:val="20"/>
        </w:rPr>
        <w:t xml:space="preserve">provided </w:t>
      </w:r>
      <w:r>
        <w:rPr>
          <w:rFonts w:ascii="Times New Roman" w:hAnsi="Times New Roman"/>
          <w:sz w:val="20"/>
        </w:rPr>
        <w:t xml:space="preserve">that clauses (i) and (ii) shall not prohibit Distributions within 60 days after the date of declaration thereof, if on the date of declaration the Distribution would have complied with clauses (i) and (ii)); </w:t>
      </w:r>
    </w:p>
    <w:p>
      <w:pPr>
        <w:pStyle w:val="TextBody"/>
        <w:bidi w:val="0"/>
        <w:spacing w:before="120" w:after="0"/>
        <w:jc w:val="left"/>
        <w:rPr>
          <w:rFonts w:ascii="Times New Roman" w:hAnsi="Times New Roman"/>
          <w:sz w:val="20"/>
        </w:rPr>
      </w:pPr>
      <w:r>
        <w:rPr>
          <w:rFonts w:ascii="Times New Roman" w:hAnsi="Times New Roman"/>
          <w:sz w:val="20"/>
        </w:rPr>
        <w:t>(g) the Lead Borrower may make Distributions to (i) redeem, repurchase, retire or otherwise acquire any Equity Interests (“</w:t>
      </w:r>
      <w:r>
        <w:rPr>
          <w:rFonts w:ascii="Times New Roman" w:hAnsi="Times New Roman"/>
          <w:i/>
          <w:sz w:val="20"/>
        </w:rPr>
        <w:t>Treasury Capital Stock</w:t>
      </w:r>
      <w:r>
        <w:rPr>
          <w:rFonts w:ascii="Times New Roman" w:hAnsi="Times New Roman"/>
          <w:sz w:val="20"/>
        </w:rPr>
        <w:t>”) of the Lead Borrower or any Subsidiary, in exchange for, or out of the proceeds of the substantially concurrent sale (other than to the Lead Borrower or a Subsidiary) of, Equity Interests of the Lead Borrower (“</w:t>
      </w:r>
      <w:r>
        <w:rPr>
          <w:rFonts w:ascii="Times New Roman" w:hAnsi="Times New Roman"/>
          <w:i/>
          <w:sz w:val="20"/>
        </w:rPr>
        <w:t>Refunding Capital Stock</w:t>
      </w:r>
      <w:r>
        <w:rPr>
          <w:rFonts w:ascii="Times New Roman" w:hAnsi="Times New Roman"/>
          <w:sz w:val="20"/>
        </w:rPr>
        <w:t xml:space="preserve">”) and (ii) declare and pay dividends on the Treasury Capital Stock out of the proceeds of the substantially concurrent sale (other than to the Lead Borrower or a Subsidiary) of the Refunding Capital Stock; </w:t>
      </w:r>
    </w:p>
    <w:p>
      <w:pPr>
        <w:pStyle w:val="TextBody"/>
        <w:bidi w:val="0"/>
        <w:spacing w:before="120" w:after="0"/>
        <w:jc w:val="left"/>
        <w:rPr>
          <w:rFonts w:ascii="Times New Roman" w:hAnsi="Times New Roman"/>
          <w:sz w:val="20"/>
        </w:rPr>
      </w:pPr>
      <w:r>
        <w:rPr>
          <w:rFonts w:ascii="Times New Roman" w:hAnsi="Times New Roman"/>
          <w:sz w:val="20"/>
        </w:rPr>
        <w:t xml:space="preserve">(h) Distributions the proceeds of which will be used to make cash payments in lieu of issuing fractional Equity Interests in connection with the exercise of warrants, options or other securities convertible or exchangeable for Equity Interests of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constituting a Distribution, transactions permitted by Sections 6.11 (other than 6.11(b)) and 6.17 (other than 6.17(II)(k)); </w:t>
      </w:r>
    </w:p>
    <w:p>
      <w:pPr>
        <w:pStyle w:val="TextBody"/>
        <w:bidi w:val="0"/>
        <w:spacing w:before="120" w:after="0"/>
        <w:jc w:val="left"/>
        <w:rPr>
          <w:rFonts w:ascii="Times New Roman" w:hAnsi="Times New Roman"/>
          <w:sz w:val="20"/>
        </w:rPr>
      </w:pPr>
      <w:r>
        <w:rPr>
          <w:rFonts w:ascii="Times New Roman" w:hAnsi="Times New Roman"/>
          <w:sz w:val="20"/>
        </w:rPr>
        <w:t xml:space="preserve">(j) Distributions by the Lead Borrower of up to 6.0% of the net cash proceeds received by the Lead Borrower from any Qualified Public Offering or any other equity investment (other than Disqualified Equity Interests) in the Lead Borrower; </w:t>
      </w:r>
      <w:r>
        <w:rPr>
          <w:rFonts w:ascii="Times New Roman" w:hAnsi="Times New Roman"/>
          <w:i/>
          <w:sz w:val="20"/>
        </w:rPr>
        <w:t xml:space="preserve">provided </w:t>
      </w:r>
      <w:r>
        <w:rPr>
          <w:rFonts w:ascii="Times New Roman" w:hAnsi="Times New Roman"/>
          <w:sz w:val="20"/>
        </w:rPr>
        <w:t xml:space="preserve">that, for the avoidance of doubt, the Spin-Off shall not constitute a Qualified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(k) so long as (i) no Event of Default has occurred and is continuing or would result there-from and (ii) the Leverage Ratio does not exceed 2.50 to 1.00 (calculated on a Pro Forma Basis as of the last day of the most recently ended period of four consecutive fiscal quarters for which financial statements have been or were required to be delivered pursuant to Section 6.1(a) or (b)) after giving effect thereto, the Lead Borrower may make additional Distributions; </w:t>
      </w:r>
      <w:r>
        <w:rPr>
          <w:rFonts w:ascii="Times New Roman" w:hAnsi="Times New Roman"/>
          <w:i/>
          <w:sz w:val="20"/>
        </w:rPr>
        <w:t xml:space="preserve">provided </w:t>
      </w:r>
      <w:r>
        <w:rPr>
          <w:rFonts w:ascii="Times New Roman" w:hAnsi="Times New Roman"/>
          <w:sz w:val="20"/>
        </w:rPr>
        <w:t xml:space="preserve">that clauses (i) and (ii) shall not prohibit Distributions within 60 days after the date of declaration thereof, if on the date of declaration the Distribution would have complied with clauses (i) and (ii); </w:t>
      </w:r>
    </w:p>
    <w:p>
      <w:pPr>
        <w:pStyle w:val="TextBody"/>
        <w:bidi w:val="0"/>
        <w:spacing w:before="120" w:after="0"/>
        <w:jc w:val="left"/>
        <w:rPr>
          <w:rFonts w:ascii="Times New Roman" w:hAnsi="Times New Roman"/>
          <w:sz w:val="20"/>
        </w:rPr>
      </w:pPr>
      <w:r>
        <w:rPr>
          <w:rFonts w:ascii="Times New Roman" w:hAnsi="Times New Roman"/>
          <w:sz w:val="20"/>
        </w:rPr>
        <w:t xml:space="preserve">(l) the Lead Borrower may make Distributions not otherwise permitted by this Section 6.20; </w:t>
      </w:r>
      <w:r>
        <w:rPr>
          <w:rFonts w:ascii="Times New Roman" w:hAnsi="Times New Roman"/>
          <w:i/>
          <w:sz w:val="20"/>
        </w:rPr>
        <w:t xml:space="preserve">provided </w:t>
      </w:r>
      <w:r>
        <w:rPr>
          <w:rFonts w:ascii="Times New Roman" w:hAnsi="Times New Roman"/>
          <w:sz w:val="20"/>
        </w:rPr>
        <w:t xml:space="preserve">that the maximum aggregate principal amount of such Distributions made pursuant to this clause (l), together with the outstanding amount of any investments permitted under Section 6.19(aa) above, does not exceed the greater of $6,670 million and 50% of Consolidated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(m) any required payment with respect to, or required early unwind or settlement of, any Permitted Bond Hedge Transaction or Permitted Warrant Transaction, in each case, in accordance with the terms of the agreement governing such Permitted Bond Hedge Transaction or Permitted Warrant Transaction; </w:t>
      </w:r>
      <w:r>
        <w:rPr>
          <w:rFonts w:ascii="Times New Roman" w:hAnsi="Times New Roman"/>
          <w:i/>
          <w:sz w:val="20"/>
        </w:rPr>
        <w:t xml:space="preserve">provided </w:t>
      </w:r>
      <w:r>
        <w:rPr>
          <w:rFonts w:ascii="Times New Roman" w:hAnsi="Times New Roman"/>
          <w:sz w:val="20"/>
        </w:rPr>
        <w:t xml:space="preserve">that, in the case of this Section 6.20(m), to the extent any consideration other than the Lead Borrower’s common stock is required to be paid under a Permitted Bond Hedge Transaction (other than, for the avoidance of doubt, the required payment of premium thereunder) or a Permitted Warrant Transaction as a result of the election of “cash settlement” (or substantially equivalent term) as the “settlement method” (or substantially equivalent term) thereunder by the Lead Borrower (or its Affiliates) (including in connection with the exercise and/or early unwind or settlement thereof), the payment of such cash shall constitute a Distribution notwithstanding this clause (m) (and such Distribution must be permitted pursuant to a clause of this Section 6.20 other than Section 6.20(m));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Closing Date Dividend; and </w:t>
      </w:r>
    </w:p>
    <w:p>
      <w:pPr>
        <w:pStyle w:val="TextBody"/>
        <w:bidi w:val="0"/>
        <w:spacing w:before="120" w:after="0"/>
        <w:jc w:val="left"/>
        <w:rPr>
          <w:rFonts w:ascii="Times New Roman" w:hAnsi="Times New Roman"/>
          <w:sz w:val="20"/>
        </w:rPr>
      </w:pPr>
      <w:r>
        <w:rPr>
          <w:rFonts w:ascii="Times New Roman" w:hAnsi="Times New Roman"/>
          <w:sz w:val="20"/>
        </w:rPr>
        <w:t xml:space="preserve">(o) any Distributions by the Lead Borrower in the form of Equity Interests (other than Disqualified Equity Interests) of the Lead Borrower to any equity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6.21 </w:t>
      </w:r>
      <w:r>
        <w:rPr>
          <w:rFonts w:ascii="Times New Roman" w:hAnsi="Times New Roman"/>
          <w:i/>
          <w:sz w:val="20"/>
        </w:rPr>
        <w:t>Limitation on Restrictions</w:t>
      </w:r>
      <w:r>
        <w:rPr>
          <w:rFonts w:ascii="Times New Roman" w:hAnsi="Times New Roman"/>
          <w:sz w:val="20"/>
        </w:rPr>
        <w:t xml:space="preserve">. (I) Solely during an Unsecured Covenants Period, the Lead Borrower will not, and will not permit any Restricted Subsidiary to enter into, incur or permit to exist any agreement or other arrangement with any Person (other than any such agreements or arrangements between or among the Lead Borrower and the Restricted Subsidiaries) that prohibits, restricts or imposes any condition upon the ability of any Restricted Subsidiary to pay dividends or other distributions with respect to its Equity Interests or to make or repay loans or advances to the Lead Borrower or any other Restricted Subsidiary, in each case, except to the extent the Lead Borrower has reasonably determined that such agreement or arrangement will not materially impair the Borrowers’ ability to make payments under this Agreement when due; provided that the foregoing shall not apply to (a) prohibitions, restrictions or conditions imposed by law or by the Loan Documents, (b) prohibitions, restrictions or conditions contained in, or existing by reason of, any agreement or instrument set forth on Schedule 6.05 (but shall apply to any amendment or modification expanding the scope of any such prohibition, restriction or condition), (c) in the case of any Subsidiary that is not a wholly owned Subsidiary, prohibitions, restrictions and conditions imposed by its organizational documents or any related joint venture, shareholders’ or similar agreement; provided that such prohibitions, restrictions and conditions apply only to such Subsidiary and to any Equity Interests in such Subsidiary, (d) customary prohibitions, restrictions and conditions contained in agreements relating to the sale of a Subsidiary that are applicable solely pending such sale; provided that such prohibitions, restrictions and conditions apply only to the Subsidiary that is to be sold, (e) prohibitions, restrictions and conditions imposed by agreements relating to Indebtedness of any Restricted Subsidiary in existence at the time such Restricted Subsidiary became a Restricted Subsidiary and not created in contemplation thereof or in connection therewith (but shall apply to any amendment or modification expanding the scope of any such restriction or condition); provided that such prohibitions, restrictions and conditions apply only to such Restricted Subsidiary, (f) prohibitions, restrictions and conditions imposed by agreements relating to any Indebtedness of the Lead Borrower or any Restricted Subsidiary permitted hereunder to the extent, in the good faith judgment of the Lead Borrower, such prohibitions, restrictions and conditions, at the time such Indebtedness is incurred, are on customary market terms for Indebtedness of such type and (g) customary provisions in leases or licenses (or sublicenses) of intellectual or similar property restricting the assignment, subletting or transfer thereof. </w:t>
      </w:r>
    </w:p>
    <w:p>
      <w:pPr>
        <w:pStyle w:val="TextBody"/>
        <w:bidi w:val="0"/>
        <w:spacing w:before="120" w:after="0"/>
        <w:jc w:val="left"/>
        <w:rPr>
          <w:rFonts w:ascii="Times New Roman" w:hAnsi="Times New Roman"/>
          <w:sz w:val="20"/>
        </w:rPr>
      </w:pPr>
      <w:r>
        <w:rPr>
          <w:rFonts w:ascii="Times New Roman" w:hAnsi="Times New Roman"/>
          <w:sz w:val="20"/>
        </w:rPr>
        <w:t xml:space="preserve">(II) Solely during a Secured Covenants Period, the Lead Borrower will not, and it will not permit any of its Restricted Subsidiaries to, directly or indirectly, create or otherwise cause or suffer to exist or become effective any consensual restriction on the ability of any such Restricted Subsidiary to (A) pay dividends or make any other distributions on its capital stock or other Equity Interests owned by the Lead Borrower or any other Restricted Subsidiary, (B) pay or repay any Indebtedness owed to the Lead Borrower or any other Restricted Subsidiary, (C) make loans or advances to the Lead Borrower or any other Restricted Subsidiary, (D) encumber or pledge any of its assets to or for the benefit of the Administrative Agent or (E) guaranty the Obligations, Hedging Liability and Funds Transfer Liability, Deposit Account Liability and Data Processing Obligations, except for,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restrictions and conditions imposed by any Loan Document or which (x) exist on the Closing Date and (y) to the extent contractual obligations permitted by subclause (x) are set forth in an agreement evidencing Indebtedness, are set forth in any agreement evidencing any permitted renewal, extension or refinancing of such Indebtedness so long as such renewal, extension or refinancing does not materially expand the scope of such contractual obligation; </w:t>
      </w:r>
    </w:p>
    <w:p>
      <w:pPr>
        <w:pStyle w:val="TextBody"/>
        <w:bidi w:val="0"/>
        <w:spacing w:before="120" w:after="0"/>
        <w:jc w:val="left"/>
        <w:rPr>
          <w:rFonts w:ascii="Times New Roman" w:hAnsi="Times New Roman"/>
          <w:sz w:val="20"/>
        </w:rPr>
      </w:pPr>
      <w:r>
        <w:rPr>
          <w:rFonts w:ascii="Times New Roman" w:hAnsi="Times New Roman"/>
          <w:sz w:val="20"/>
        </w:rPr>
        <w:t xml:space="preserve">(b) customary restrictions and conditions contained in agreements relating to any sale of assets pending such sale; </w:t>
      </w:r>
      <w:r>
        <w:rPr>
          <w:rFonts w:ascii="Times New Roman" w:hAnsi="Times New Roman"/>
          <w:i/>
          <w:sz w:val="20"/>
        </w:rPr>
        <w:t xml:space="preserve">provided </w:t>
      </w:r>
      <w:r>
        <w:rPr>
          <w:rFonts w:ascii="Times New Roman" w:hAnsi="Times New Roman"/>
          <w:sz w:val="20"/>
        </w:rPr>
        <w:t xml:space="preserve">that such restrictions and conditions apply only to the Person or property that is to be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restrictions or conditions imposed by any agreement relating to Indebtedness permitted by this Agreement if such restrictions or conditions apply only to the Person obligated under such Indebtedness and its Subsidiaries or, in the case of secured Indebtedness, the property or assets intended to secure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(d) contractual obligations binding on a Restricted Subsidiary at the time such Restricted Subsidiary first becomes a Restricted Subsidiary, so long as such contractual obligations were not entered into solely in contemplation of such Person becoming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customary provisions in joint venture agreements and other similar agreements applicable to joint ventures permitted under Section 6.19 and applicable solely to such joint venture entered into in the ordinary course of business and any provisions in joint venture agreements in effect at or entered into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restrictions on cash, other deposits or net worth imposed by customers under contracts entered into in the ordinary course of business and customary provisions in leases, subleases, licenses, sublicenses, service agreements, product sales, asset sale agreements and other contracts restricting the assignment thereof,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secured Indebtedness otherwise permitted to be incurred under Sections 6.15 and 6.16 that limit the right of the obligor to dispose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restrictions that arise in connection with (including Indebtedness and other agreements entered into in connection therewith) (x) any Lien permitted by Section 6.16 and that relate to the property subject to such Lien or (y) any disposition permitted by Section 6.17 applicable pending such disposition solely to the assets subject to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(i) customary provisions restricting assignment of, or the creation of any Lien over, any agreement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any restrictions imposed by any agreement relating to Indebtedness incurred pursuant to Section 6.15 or Refinancing Indebtedness in respect thereof, to the extent such restrictions are not materially more restrictive, taken as a whole, than the restrictions contained in this Agreement (in each case, as determined in good faith by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(k) any encumbrances or restrictions of the type referred to in clauses (a), (b) or (c) above and solely with respect to any Foreign Subsidiary, any encumbrances or restrictions of the type referred to in clauses (d) or (e) above, in each case, imposed by any other instrument or agreement entered into after the Closing Date that contains encumbrances and restrictions that, as determined by the Lead Borrower in good faith, will not materially adversely affect the Lead Borrower’s ability to make payments on the Loans; </w:t>
      </w:r>
    </w:p>
    <w:p>
      <w:pPr>
        <w:pStyle w:val="TextBody"/>
        <w:bidi w:val="0"/>
        <w:spacing w:before="120" w:after="0"/>
        <w:jc w:val="left"/>
        <w:rPr>
          <w:rFonts w:ascii="Times New Roman" w:hAnsi="Times New Roman"/>
          <w:sz w:val="20"/>
        </w:rPr>
      </w:pPr>
      <w:r>
        <w:rPr>
          <w:rFonts w:ascii="Times New Roman" w:hAnsi="Times New Roman"/>
          <w:sz w:val="20"/>
        </w:rPr>
        <w:t xml:space="preserve">(l) any encumbrance or restriction of a Receivables Financing Subsidiary effected in connection with a Permitted Receivables Financing;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apply only to such Receivables Financing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(m) any encumbrances or restrictions of the types referred to in clauses (a) through (l) above imposed by any amendments, modifications, restatements, renewals, increases, supplements, refundings, replacements or refinancings of the contracts, instruments or obligations referred to above; </w:t>
      </w:r>
      <w:r>
        <w:rPr>
          <w:rFonts w:ascii="Times New Roman" w:hAnsi="Times New Roman"/>
          <w:i/>
          <w:sz w:val="20"/>
        </w:rPr>
        <w:t xml:space="preserve">provided </w:t>
      </w:r>
      <w:r>
        <w:rPr>
          <w:rFonts w:ascii="Times New Roman" w:hAnsi="Times New Roman"/>
          <w:sz w:val="20"/>
        </w:rPr>
        <w:t xml:space="preserve">that such amendments, modifications, restatements, renewals, increases, supplements, refundings, replacements or refinancings are, in the good faith judgment of the Lead Borrower, no more restrictive with respect to such encumbrance and other restrictions taken as a whole than those prior to such amendment, modification, restatement, renewal, increase, supplement, refunding, replacement or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6.22 </w:t>
      </w:r>
      <w:r>
        <w:rPr>
          <w:rFonts w:ascii="Times New Roman" w:hAnsi="Times New Roman"/>
          <w:i/>
          <w:sz w:val="20"/>
        </w:rPr>
        <w:t>Optional Payments of Certain Indebtedness; Modifications of Certain Indebtedness and Organizational Documents</w:t>
      </w:r>
      <w:r>
        <w:rPr>
          <w:rFonts w:ascii="Times New Roman" w:hAnsi="Times New Roman"/>
          <w:sz w:val="20"/>
        </w:rPr>
        <w:t xml:space="preserve">. Solely during a Secured Covenants Period, the Lead Borrower will not, and it will not permit any of its Restricted Subsidiaries to: </w:t>
      </w:r>
    </w:p>
    <w:p>
      <w:pPr>
        <w:pStyle w:val="TextBody"/>
        <w:bidi w:val="0"/>
        <w:spacing w:before="120" w:after="0"/>
        <w:jc w:val="left"/>
        <w:rPr>
          <w:rFonts w:ascii="Times New Roman" w:hAnsi="Times New Roman"/>
          <w:sz w:val="20"/>
        </w:rPr>
      </w:pPr>
      <w:r>
        <w:rPr>
          <w:rFonts w:ascii="Times New Roman" w:hAnsi="Times New Roman"/>
          <w:sz w:val="20"/>
        </w:rPr>
        <w:t>(a) directly or indirectly make any optional or voluntary payment, prepayment, repurchase or redemption of or otherwise optionally or voluntarily defease, earlier than one year prior to any scheduled final maturity (such actions, a “</w:t>
      </w:r>
      <w:r>
        <w:rPr>
          <w:rFonts w:ascii="Times New Roman" w:hAnsi="Times New Roman"/>
          <w:i/>
          <w:sz w:val="20"/>
        </w:rPr>
        <w:t>Restricted Debt Payment</w:t>
      </w:r>
      <w:r>
        <w:rPr>
          <w:rFonts w:ascii="Times New Roman" w:hAnsi="Times New Roman"/>
          <w:sz w:val="20"/>
        </w:rPr>
        <w:t xml:space="preserve">”) the principal amount of any Indebtedness that is expressly subordinated to the Loans in an aggregate principal amount in excess of the greater of $801 million and 6% of Consolidated Adjusted EBITDA (other than intercompany Indebtedness), except (i) in connection with the incurrence of Refinancing Indebtedness, (ii) in connection with a conversion or exchange of such Indebtedness to, or for, as applicable, Equity Interests of the Lead Borrower (other than Disqualified Equity Interests), (iii) payments as part of an “applicable high yield discount obligation” catch-up payment, (iv) Restricted Debt Payments in an aggregate amount up to (x) so long as (A) no Event of Default has occurred, is continuing or would result therefrom and (B) the Leverage Ratio, calculated on a Pro Forma Basis after giving effect to such Restricted Debt Payment, does not exceed the then-applicable Leverage Ratio required under Section 6.24 hereof, the greater of $801 million and 6% of Consolidated Adjusted EBITDA </w:t>
      </w:r>
      <w:r>
        <w:rPr>
          <w:rFonts w:ascii="Times New Roman" w:hAnsi="Times New Roman"/>
          <w:i/>
          <w:sz w:val="20"/>
        </w:rPr>
        <w:t xml:space="preserve">plus </w:t>
      </w:r>
      <w:r>
        <w:rPr>
          <w:rFonts w:ascii="Times New Roman" w:hAnsi="Times New Roman"/>
          <w:sz w:val="20"/>
        </w:rPr>
        <w:t xml:space="preserve">(y) the Available Amount (so long as (1) no Default or Event of Default has occurred, is continuing or would result therefrom and (2) the Lead Borrower and its Restricted Subsidiaries are in compliance, on a Pro Forma Basis, with the financial covenant set forth in Section 6.24 recomputed as of the last day of the most recently ended period for which financial statements have been or were required to be delivered pursuant to Section 6.1(a) or (b)) and(v) Restricted Debt Payments so long as (A) no Event of Default has occurred, is continuing or would result therefrom and (B) the Leverage Ratio does not exceed 2.50 to 1.00 (in each case, calculated on a Pro Forma Basis as of the last day of the most recently ended period of four consecutive fiscal quarters for which financial statements have been or were required to be delivered pursuant to Section 6.1(a) or (b)); or </w:t>
      </w:r>
    </w:p>
    <w:p>
      <w:pPr>
        <w:pStyle w:val="TextBody"/>
        <w:bidi w:val="0"/>
        <w:spacing w:before="120" w:after="0"/>
        <w:jc w:val="left"/>
        <w:rPr>
          <w:rFonts w:ascii="Times New Roman" w:hAnsi="Times New Roman"/>
          <w:sz w:val="20"/>
        </w:rPr>
      </w:pPr>
      <w:r>
        <w:rPr>
          <w:rFonts w:ascii="Times New Roman" w:hAnsi="Times New Roman"/>
          <w:sz w:val="20"/>
        </w:rPr>
        <w:t xml:space="preserve">(b) amend, modify, or otherwise change in any manner any of the terms of (i) the documentation governing any Indebtedness that is expressly subordinated to the Loans, secured on a junior lien basis to the Loans or that is unsecured, in an aggregate principal amount in excess of the greater of $801 million and 6% of Consolidated Adjusted EBITDA or (ii) the charter documents of the Lead Borrower or such Restricted Subsidiary, except, in the case of each of clauses (i) and (ii), if the effect of any such amendment, modification or change is not materially adverse to the interests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6.23 </w:t>
      </w:r>
      <w:r>
        <w:rPr>
          <w:rFonts w:ascii="Times New Roman" w:hAnsi="Times New Roman"/>
          <w:i/>
          <w:sz w:val="20"/>
        </w:rPr>
        <w:t>OFAC</w:t>
      </w:r>
      <w:r>
        <w:rPr>
          <w:rFonts w:ascii="Times New Roman" w:hAnsi="Times New Roman"/>
          <w:sz w:val="20"/>
        </w:rPr>
        <w:t xml:space="preserve">. The Lead Borrower will not, and will not permit any of its Subsidiaries to, (i) become a Person whose property or interests in property are blocked or subject to blocking pursuant to Section 1 of Executive Order 13224 of September 23, 2001 Blocking Party and Prohibiting Transactions With Persons Who Commit, Threaten to Commit or Support Terrorism (66 Fed. Reg. 49079(2001)), (ii) engage in any dealings or transactions prohibited by Section 2 of such executive order, or be otherwise associated with any such Person in any manner violative of Section 2, and (iii) become a Person on the list of Specially Designated Nationals and Blocked Persons List or subject to the limitations or prohibitions under any other U.S. Department of Treasury’s Office of Foreign Assets Control regulation or executive order. </w:t>
      </w:r>
    </w:p>
    <w:p>
      <w:pPr>
        <w:pStyle w:val="TextBody"/>
        <w:bidi w:val="0"/>
        <w:spacing w:before="240" w:after="0"/>
        <w:jc w:val="left"/>
        <w:rPr>
          <w:rFonts w:ascii="Times New Roman" w:hAnsi="Times New Roman"/>
          <w:sz w:val="20"/>
        </w:rPr>
      </w:pPr>
      <w:r>
        <w:rPr>
          <w:rFonts w:ascii="Times New Roman" w:hAnsi="Times New Roman"/>
          <w:sz w:val="20"/>
        </w:rPr>
        <w:t xml:space="preserve">Section 6.24 </w:t>
      </w:r>
      <w:r>
        <w:rPr>
          <w:rFonts w:ascii="Times New Roman" w:hAnsi="Times New Roman"/>
          <w:i/>
          <w:sz w:val="20"/>
        </w:rPr>
        <w:t>Financial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Leverage Ratio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Section 6.24, the Lead Borrower shall not, as of the last day of each fiscal quarter of the Lead Borrower, permit the Leverage Ratio to be greater than 3.50 to 1.00; </w:t>
      </w:r>
      <w:r>
        <w:rPr>
          <w:rFonts w:ascii="Times New Roman" w:hAnsi="Times New Roman"/>
          <w:i/>
          <w:sz w:val="20"/>
        </w:rPr>
        <w:t xml:space="preserve">provided </w:t>
      </w:r>
      <w:r>
        <w:rPr>
          <w:rFonts w:ascii="Times New Roman" w:hAnsi="Times New Roman"/>
          <w:sz w:val="20"/>
        </w:rPr>
        <w:t>that following the consummation of a Qualified Acquisition, the Leverage Ratio set forth above shall increase by 0.50 to 1.00 for each of the four (4) fiscal quarters of the Lead Borrower ending following the consummation of such Qualified Acquisition (such increase, a “</w:t>
      </w:r>
      <w:r>
        <w:rPr>
          <w:rFonts w:ascii="Times New Roman" w:hAnsi="Times New Roman"/>
          <w:i/>
          <w:sz w:val="20"/>
        </w:rPr>
        <w:t>Covenant Increase</w:t>
      </w:r>
      <w:r>
        <w:rPr>
          <w:rFonts w:ascii="Times New Roman" w:hAnsi="Times New Roman"/>
          <w:sz w:val="20"/>
        </w:rPr>
        <w:t xml:space="preserve">”); </w:t>
      </w:r>
      <w:r>
        <w:rPr>
          <w:rFonts w:ascii="Times New Roman" w:hAnsi="Times New Roman"/>
          <w:i/>
          <w:sz w:val="20"/>
        </w:rPr>
        <w:t xml:space="preserve">provided further </w:t>
      </w:r>
      <w:r>
        <w:rPr>
          <w:rFonts w:ascii="Times New Roman" w:hAnsi="Times New Roman"/>
          <w:sz w:val="20"/>
        </w:rPr>
        <w:t xml:space="preserve">that there must be at least two (2) consecutive fiscal quarters without a Covenant Increase following the period in which there was a Covenant Increase before another Covenant Increase may be exercised.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 Forma Compliance</w:t>
      </w:r>
      <w:r>
        <w:rPr>
          <w:rFonts w:ascii="Times New Roman" w:hAnsi="Times New Roman"/>
          <w:sz w:val="20"/>
        </w:rPr>
        <w:t xml:space="preserve">. Compliance with the financial covenant set forth in clause (a) above shall always be calculated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6.25 </w:t>
      </w:r>
      <w:r>
        <w:rPr>
          <w:rFonts w:ascii="Times New Roman" w:hAnsi="Times New Roman"/>
          <w:i/>
          <w:sz w:val="20"/>
        </w:rPr>
        <w:t>Certain Post-Closing Obligations</w:t>
      </w:r>
      <w:r>
        <w:rPr>
          <w:rFonts w:ascii="Times New Roman" w:hAnsi="Times New Roman"/>
          <w:sz w:val="20"/>
        </w:rPr>
        <w:t xml:space="preserve">. As promptly as practicable, and in any event within the time periods after the Closing Date specified in Schedule 6.25 (or such later date as the Administrative Agent may agree to in its sole discretion), the Lead Borrower and each other Loan Party, as applicable, shall deliver the documents or take the actions specified on Schedule 6.25. </w:t>
      </w:r>
    </w:p>
    <w:p>
      <w:pPr>
        <w:pStyle w:val="TextBody"/>
        <w:bidi w:val="0"/>
        <w:spacing w:before="240" w:after="0"/>
        <w:jc w:val="left"/>
        <w:rPr>
          <w:rFonts w:ascii="Times New Roman" w:hAnsi="Times New Roman"/>
          <w:sz w:val="20"/>
        </w:rPr>
      </w:pPr>
      <w:r>
        <w:rPr>
          <w:rFonts w:ascii="Times New Roman" w:hAnsi="Times New Roman"/>
          <w:sz w:val="20"/>
        </w:rPr>
        <w:t xml:space="preserve">ARTICLE 7. 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Section 7.1 </w:t>
      </w:r>
      <w:r>
        <w:rPr>
          <w:rFonts w:ascii="Times New Roman" w:hAnsi="Times New Roman"/>
          <w:i/>
          <w:sz w:val="20"/>
        </w:rPr>
        <w:t>Events of Default</w:t>
      </w:r>
      <w:r>
        <w:rPr>
          <w:rFonts w:ascii="Times New Roman" w:hAnsi="Times New Roman"/>
          <w:sz w:val="20"/>
        </w:rPr>
        <w:t>. Any one or more of the following shall constitute an “</w:t>
      </w:r>
      <w:r>
        <w:rPr>
          <w:rFonts w:ascii="Times New Roman" w:hAnsi="Times New Roman"/>
          <w:i/>
          <w:sz w:val="20"/>
        </w:rPr>
        <w:t>Event of Default</w:t>
      </w:r>
      <w:r>
        <w:rPr>
          <w:rFonts w:ascii="Times New Roman" w:hAnsi="Times New Roman"/>
          <w:sz w:val="20"/>
        </w:rPr>
        <w:t xml:space="preserve">” hereunder: </w:t>
      </w:r>
    </w:p>
    <w:p>
      <w:pPr>
        <w:pStyle w:val="TextBody"/>
        <w:bidi w:val="0"/>
        <w:spacing w:before="120" w:after="0"/>
        <w:jc w:val="left"/>
        <w:rPr>
          <w:rFonts w:ascii="Times New Roman" w:hAnsi="Times New Roman"/>
          <w:sz w:val="20"/>
        </w:rPr>
      </w:pPr>
      <w:r>
        <w:rPr>
          <w:rFonts w:ascii="Times New Roman" w:hAnsi="Times New Roman"/>
          <w:sz w:val="20"/>
        </w:rPr>
        <w:t xml:space="preserve">(a) default (i) in the payment when due (whether at the stated maturity thereof or at any other time provided for in this Agreement) of all or any part of the principal of any Loan or Reimbursement Obligation or (ii) in the payment when due of interest on any Loan or any other Obligation payable hereunder or under any other Loan Document and such default shall continue unremedied for a period of five (5) Business Days;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observance or performance of any covenant set forth in Sections 6.1(f)(i), 6.5 (with respect to the Lead Borrower), 6.11, 6.12, 6.13, 6.14, 6.15, 6.16, 6.17, 6.19, 6.20, 6.21, 6.22, 6.23 or 6.24 hereof;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observance or performance of any other provision hereof or of any other Loan Document which is not remedied within 30 days after written notice of such default is given to the Lead Borrower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any representation or warranty made or deemed made herein or in any other Loan Document or in any certificate delivered to the Administrative Agent or the Lenders pursuant hereto or thereto proves untrue in any material respect (or in all respects, if qualified by a materiality threshold) as of the date of the issuance or making thereof and, solely to the extent such representation or warranty is capable of being corrected or cured, shall remain incorrect for 30 days after the earlier of (x) the Lead Borrower’s knowledge of such default and (y) receipt by the Lead Borrower of written notice thereof from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any of the Loan Documents shall for any reason not be or shall cease to be in full force and effect or is declared to be null and void (other than pursuant to the terms thereof or as a result of the gross negligence, bad faith or willful misconduct of the Administrative Agent as determined by the final, non-appealable judgment of a court of competent jurisdiction), any Lien in favor of the Administrative Agent or the Collateral Agent in any Collateral purported to be covered by any of the Collateral Documents shall be invalid except as expressly permitted by the terms hereof or thereof (other than (A) the Collateral Agent no longer having possession of any stock certificates, promissory notes or other instruments delivered to it under the Collateral Documents or (B) Uniform Commercial Code continuation statements not being filed in a timely manner), any lien subordination provision in respect of a material portion of the Collateral shall be determined to be invalid or any Loan Party terminates, repudiates in writing or rescinds any Loan Document executed by it or any of its obligations thereunder (other than pursuant to the terms hereof); </w:t>
      </w:r>
    </w:p>
    <w:p>
      <w:pPr>
        <w:pStyle w:val="TextBody"/>
        <w:bidi w:val="0"/>
        <w:spacing w:before="120" w:after="0"/>
        <w:jc w:val="left"/>
        <w:rPr>
          <w:rFonts w:ascii="Times New Roman" w:hAnsi="Times New Roman"/>
          <w:sz w:val="20"/>
        </w:rPr>
      </w:pPr>
      <w:r>
        <w:rPr>
          <w:rFonts w:ascii="Times New Roman" w:hAnsi="Times New Roman"/>
          <w:sz w:val="20"/>
        </w:rPr>
        <w:t>(f) default shall occur under (i) any Material Indebtedness or under any indenture, agreement or other instrument under which the same may be issued or (ii) any Hedge Agreement, the obligations under which exceed the Threshold Amount (such obligations, “</w:t>
      </w:r>
      <w:r>
        <w:rPr>
          <w:rFonts w:ascii="Times New Roman" w:hAnsi="Times New Roman"/>
          <w:i/>
          <w:sz w:val="20"/>
        </w:rPr>
        <w:t>Hedging Obligations</w:t>
      </w:r>
      <w:r>
        <w:rPr>
          <w:rFonts w:ascii="Times New Roman" w:hAnsi="Times New Roman"/>
          <w:sz w:val="20"/>
        </w:rPr>
        <w:t xml:space="preserve">”), the effect of which default is to cause, or to permit the holder or holders of such Material Indebtedness (or a trustee or agent on behalf of such holder or holders) or Hedging Obligations to cause any such Indebtedness or obligations in respect of a Hedge Agreement to become due or required to be prepaid, repurchased, defeased or redeemed prior to its stated maturity, or the principal or interest under any such Material Indebtedness shall not be paid when due (whether by demand, lapse of time, acceleration or otherwise) after giving effect to applicable grace or cure periods, if any; </w:t>
      </w:r>
      <w:r>
        <w:rPr>
          <w:rFonts w:ascii="Times New Roman" w:hAnsi="Times New Roman"/>
          <w:i/>
          <w:sz w:val="20"/>
        </w:rPr>
        <w:t xml:space="preserve">provided </w:t>
      </w:r>
      <w:r>
        <w:rPr>
          <w:rFonts w:ascii="Times New Roman" w:hAnsi="Times New Roman"/>
          <w:sz w:val="20"/>
        </w:rPr>
        <w:t xml:space="preserve">that this clause (f) shall not apply to (i) termination events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similar event under the documents governing such Hedging Obligations unless and until such termination event or other similar event results in (x) the occurrence of an early termination date that results in a failure to pay amounts owed in excess of the Threshold Amount or (y) a failure to pay amounts owed in excess of the Threshold Amount resulting from any acceleration or other prepayment of any amounts or other Indebtedness payable thereunder, (ii) any event requiring prepayment pursuant to customary asset sale events, insurance and condemnation proceeds events, change of control offers events and excess cash flow and indebtedness sweeps, (iii) any mandatory prepayment of any bridge financing, (iv) any repurchase, repayment, defeasance or redemption of any Indebtedness incurred to finance, in whole or in part, a Permitted Acquisition or similar investment required to be made pursuant to a “special mandatory redemption” provision (or other similar provision as a result of such Permitted Acquisition or similar Investment not having been consummated, (v) any Indebtedness becoming due as a result of voluntary refinancing permitted hereunder or (vi) any right of any holder of Indebtedness that is convertible into equity interests (x) to require the repurchase, repayment or redemption of such Indebtedness, (y) to require an offer to repurchase, repay or redeem such Indebtedness or (z) to convert such Indebtedness into equity interests, together with any cash settlement thereof, in each case under this clause (vi), so long as such right (other than the right to convert such Indebtedness into equity interests of the Parent Borrower, settled solely in such equity interests and cash in lieu of fractional shares thereof) does not result from any “change of control” or similarly defined event under the definitive documentation governing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(g) any final judgment or judgments, writ or writs or warrant or warrants of attachment, or any similar process or processes, shall be entered or filed against a Borrower or any of its Subsidiaries that are Significant Subsidiaries, or against any of its Property, in an aggregate amount in excess of the Threshold Amount (except to the extent paid or covered by insurance (other than the applicable deductible) and the insurer has not denied coverage therefor in writing), and which remains undischarged, unvacated, unbonded or unstayed for a period of 60 days from the entry thereof; </w:t>
      </w:r>
    </w:p>
    <w:p>
      <w:pPr>
        <w:pStyle w:val="TextBody"/>
        <w:bidi w:val="0"/>
        <w:spacing w:before="120" w:after="0"/>
        <w:jc w:val="left"/>
        <w:rPr>
          <w:rFonts w:ascii="Times New Roman" w:hAnsi="Times New Roman"/>
          <w:sz w:val="20"/>
        </w:rPr>
      </w:pPr>
      <w:r>
        <w:rPr>
          <w:rFonts w:ascii="Times New Roman" w:hAnsi="Times New Roman"/>
          <w:sz w:val="20"/>
        </w:rPr>
        <w:t xml:space="preserve">(h) an ERISA Event shall have occurred which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any Change of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(j) a Borrower or any of its Restricted Subsidiaries that are Significant Subsidiaries shall (i) have entered involuntarily against it an order for relief under the United States Bankruptcy Code, as amended, and such period shall continue for a period of sixty (60) days, (ii) admit in writing it s inability to pay its debts generally as they become due, (iii) make a general assignment for the benefit of creditors, (iv) apply for, seek, consent to or acquiesce in, the appointment of a receiver, custodian, trustee, examiner, provisional liquidator, liquidator or similar official for it or any substantial part of its Property (other than for a solvent liquidation of any Foreign Subsidiary permitted by Section 6.17(I)(a)(E) or Section 6.17(II)(f)), or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w:t>
      </w:r>
    </w:p>
    <w:p>
      <w:pPr>
        <w:pStyle w:val="TextBody"/>
        <w:bidi w:val="0"/>
        <w:spacing w:before="120" w:after="0"/>
        <w:jc w:val="left"/>
        <w:rPr>
          <w:rFonts w:ascii="Times New Roman" w:hAnsi="Times New Roman"/>
          <w:sz w:val="20"/>
        </w:rPr>
      </w:pPr>
      <w:r>
        <w:rPr>
          <w:rFonts w:ascii="Times New Roman" w:hAnsi="Times New Roman"/>
          <w:sz w:val="20"/>
        </w:rPr>
        <w:t xml:space="preserve">(k) a custodian, receiver, trustee, examiner, provisional liquidator, liquidator or similar official shall be appointed for a Borrower or any of its Restricted Subsidiaries that are Significant Subsidiaries, or any substantial part of any of its Property (other than for a solvent liquidation of any Foreign Subsidiary permitted by Section 6.17(I)(a)(E) or Section 6.17(II)(f)), or a proceeding described in Section 7.1(j)(v) shall be instituted against a Borrower or any Restricted Subsidiary that is a Significant Subsidiary, and such appointment continues undischarged or such proceeding continues undismissed or unstayed for a period of 60 days.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i/>
          <w:sz w:val="20"/>
        </w:rPr>
        <w:t>Non-Bankruptcy Defaults</w:t>
      </w:r>
      <w:r>
        <w:rPr>
          <w:rFonts w:ascii="Times New Roman" w:hAnsi="Times New Roman"/>
          <w:sz w:val="20"/>
        </w:rPr>
        <w:t xml:space="preserve">. When any Event of Default other than those described in subsection (j) or (k) of Section 7.1 hereof has occurred and is continuing, the Administrative Agent shall, by written notice to the Lead Borrower: (a) if so directed by the Required RC Lenders, terminate the remaining Revolving Credit Commitments, and if so directed by the Required Lenders, terminate all other obligations of the Lenders hereunder on the date stated in such notice (which may be the date thereof); (b) if so directed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(c) after a breach or default by the Lead Borrower under Section 6.24, if so directed by the Required RC Lenders, terminate the remaining Revolving Credit Commitments and declare the principal of and the accrued interest on all outstanding Revolving Loans to be forthwith due and payable, and thereafter, if so directed by the Required RC Lenders, terminate all other obligations of the Revolving Lenders hereunder on the date stated in such notice (which may be the date thereof) and (d) if so directed by the Required RC Lenders, demand that the Lead Borrower immediately pay to the Administrative Agent, as cash collateral, the full amount then available for drawing under each or any Letter of Credit, whether or not any drawings or other demands for payment have been made under any Letter of Credit. The Administrative Agent, after giving notice to the Lead Borrower pursuant to Section 7.1(c) or this Section 7.2, shall also promptly send a copy of such notice to the other Lenders, but the failure to do so shall not impair or annul the effect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i/>
          <w:sz w:val="20"/>
        </w:rPr>
        <w:t>Bankruptcy Defaults</w:t>
      </w:r>
      <w:r>
        <w:rPr>
          <w:rFonts w:ascii="Times New Roman" w:hAnsi="Times New Roman"/>
          <w:sz w:val="20"/>
        </w:rPr>
        <w:t xml:space="preserve">. When any Event of Default described in subsection (j) or (k) of Section 7.1 hereof has occurred and is continuing, then all outstanding Loans shall immediately become due and payable together with all other amounts payable under the Loan Documents without presentment, demand, protest or notice of any kind, the Revolving Credit Commitments and any and all other obligations of the Lenders to extend further credit pursuant to any of the terms hereof shall immediately terminate and the Lead Borrower shall immediately pay to the Administrative Agent, as cash collateral, the full amount then available for drawing under all outstanding Letters of Credit, whether or not any draws or other demands for payment have been made under any of the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i/>
          <w:sz w:val="20"/>
        </w:rPr>
        <w:t>Collateral for Undrawn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prepayment of the amount available for drawing under any or all outstanding Letters of Credit is required under Section 2.8(c)(v) or under Section 7.2 or 7.3 above, the Lead Borrower shall forthwith pay the amount required to be so prepaid, to be held by the Administrative Agent as provided in subsection (b) below. </w:t>
      </w:r>
    </w:p>
    <w:p>
      <w:pPr>
        <w:pStyle w:val="TextBody"/>
        <w:bidi w:val="0"/>
        <w:spacing w:before="120" w:after="0"/>
        <w:jc w:val="left"/>
        <w:rPr>
          <w:rFonts w:ascii="Times New Roman" w:hAnsi="Times New Roman"/>
          <w:sz w:val="20"/>
        </w:rPr>
      </w:pPr>
      <w:r>
        <w:rPr>
          <w:rFonts w:ascii="Times New Roman" w:hAnsi="Times New Roman"/>
          <w:sz w:val="20"/>
        </w:rPr>
        <w:t>(b) All amounts prepaid pursuant to clause (a) above shall be held by the Administrative Agent in one (1)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hAnsi="Times New Roman"/>
          <w:i/>
          <w:sz w:val="20"/>
        </w:rPr>
        <w:t>Collateral Account</w:t>
      </w:r>
      <w:r>
        <w:rPr>
          <w:rFonts w:ascii="Times New Roman" w:hAnsi="Times New Roman"/>
          <w:sz w:val="20"/>
        </w:rPr>
        <w:t xml:space="preserve">”) as security for, and for application by the Administrative Agent (to the extent available) to, the reimbursement of any payment under any Letter of Credit then or thereafter made by the L/C Issuers, and to the payment of the unpaid balance of any other Obligations in respect of any Letter of Credit. The Collateral Account shall be held in the name of and subject to the exclusive dominion and control of the Administrative Agent for the benefit of the Administrative Agent, the Lenders and the L/C Issuers. If and when requested by the Lead Borrower, the Administrative Agent shall invest funds held in the Collateral Account from time to time in direct obligations of, or obligations the principal of and interest on which are unconditionally guaranteed by, the United States of America with a remaining maturity of one (1) year or less; </w:t>
      </w:r>
      <w:r>
        <w:rPr>
          <w:rFonts w:ascii="Times New Roman" w:hAnsi="Times New Roman"/>
          <w:i/>
          <w:sz w:val="20"/>
        </w:rPr>
        <w:t xml:space="preserve">provided </w:t>
      </w:r>
      <w:r>
        <w:rPr>
          <w:rFonts w:ascii="Times New Roman" w:hAnsi="Times New Roman"/>
          <w:sz w:val="20"/>
        </w:rPr>
        <w:t xml:space="preserve">that the Administrative Agent is irrevocably authorized to sell investments held in the Collateral Account when and as required to make payments out of the Collateral Account for application to amounts due and owing from the Borrowers to the L/C Issuers, the Administrative Agent or the Lenders in respect of any Letter of Credit;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 the Lead Borrower shall have made payment of all such obligations referred to in clause (a) above and (ii) no Letters of Credit remain outstanding hereunder, then the Administrative Agent shall release to the Lead Borrower any remaining amounts held in the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i/>
          <w:sz w:val="20"/>
        </w:rPr>
        <w:t>Notice of Default</w:t>
      </w:r>
      <w:r>
        <w:rPr>
          <w:rFonts w:ascii="Times New Roman" w:hAnsi="Times New Roman"/>
          <w:sz w:val="20"/>
        </w:rPr>
        <w:t xml:space="preserve">. The Administrative Agent shall give notice to the Lead Borrower under Section 7.1(c) hereof promptly upon being requested to do so by the Required Lenders and shall at such time also notify all the Lenders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8. CHANGE IN CIRCUMSTANCES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Section 8.1 </w:t>
      </w:r>
      <w:r>
        <w:rPr>
          <w:rFonts w:ascii="Times New Roman" w:hAnsi="Times New Roman"/>
          <w:i/>
          <w:sz w:val="20"/>
        </w:rPr>
        <w:t>Funding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or (iv) the assignment of any Term Benchmark Loan other than on the last day of the Interest Period applicable thereto as a result of a request by the Lead Borrower pursuant to Section 8.5 or (v) the failure by the Borrowers to make any payment of any Loan or drawing under any Letter of Credit (or interest due thereof) denominated in an Alternative Currency on its scheduled due date or any payment thereof in a different currency, then, in any such event, the Lead Borrower shall compensate each Lender for the loss, cost and expense attributable to such event. A certificate of any Lender setting forth any amount or amounts that such Lender is entitled to receive pursuant to this Section and the basis for requesting such amounts shall be delivered to the Lead Borrower and shall be conclusive absent manifest error. The Lead Borrower shall pay such Lender the amount shown as due on any such certificate within 10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or (iii) the assignment of any RFR Loan other than on the interest payment date applicable thereto as a result of a request by the Lead Borrower pursuant to Section 8.5, then, in any such event, the Lead Borrower shall compensate each Lender for the loss, cost and expense attributable to such event. A certificate of any Lender setting forth any amount or amounts that such Lender is entitled to receive pursuant to this Section and the basis for requesting such amounts shall be delivered to the Lead Borrower and shall be conclusive absent manifest error. The Lead Borrower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i/>
          <w:sz w:val="20"/>
        </w:rPr>
        <w:t>Illegality</w:t>
      </w:r>
      <w:r>
        <w:rPr>
          <w:rFonts w:ascii="Times New Roman" w:hAnsi="Times New Roman"/>
          <w:sz w:val="20"/>
        </w:rPr>
        <w:t xml:space="preserve">. Notwithstanding any other provisions of this Agreement or any other Loan Document, if at any time any change in applicable law, rule or regulation or in the interpretation thereof makes it unlawful for any Lender to make or continue to maintain any Term Benchmark Loans or RFR Loans, or to perform its obligations as contemplated hereby with respect to such Term Benchmark Loans or such RFR Loans, such Lender shall promptly give notice thereof to the Lead Borrower and the Administrative Agent and such Lender’s obligations to make or maintain Term Benchmark Loans in the affected currency or currencies or RFR Loans under this Agreement shall be suspended until it is no longer unlawful for such Lender to make or maintain Term Benchmark Loans in such affected currency or currencies or RFR Loans. In the case of Term Benchmark Loans denominated in Dollars or RFR Loans, such Lender may require that such affected Term Benchmark Loans or RFR Loans be converted to Base Rate Loans from such Lender automatically on the effective date of the notice provided above, and such Base Rate Loans shall not be made ratably by the Lenders but only from such affected Lender. Each Lender agrees to notify the Administrative Agent and the Lead Borrower in writing promptly following any date on which it becomes lawful for such Lender to make and maintain Term Benchmark Loans or RFR Loans or give effect to its obligations as contemplated hereby with respect to any Term Benchmark Loan or RFR Loans.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i/>
          <w:sz w:val="20"/>
        </w:rPr>
        <w:t>Alternate Rate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clauses (b), (c), (d), (e) and (f) of this Section 8.3,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TIBOR Rate or the TIBOR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SOFR or Daily Simple SOFR for the applicable Agreed Currency;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the Adjusted Term SOFR Rate the Adjusted EURIBOR Rate or the Adjusted TIBOR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Adjusted Daily Simple SOFR for the applicable Agreed Currency will not adequately and fairly reflect the cost to such Lenders (or Lender) of making or maintaining their Loans (or its Loan) included in such Borrowing for the applicable Agreed Currency;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Lead Borrower and the Lenders by telephone, telecopy or electronic mail as promptly as practicable thereafter and, until (x) the Administrative Agent notifies the Lead Borrower and the Lenders that the circumstances giving rise to such notice no longer exist with respect to the relevant Benchmark and (y) a Borrower delivers a new interest election request in accordance with the terms of Section 2.5 or a new notice of borrowing in accordance with the terms of Section 2.5, (A) for Loans denominated in Dollars, (1) any interest election request that requests the conversion of any Borrowing to, or continuation of any Borrowing as, a Term Benchmark Borrowing and any notice of borrowing that requests a Term Benchmark Borrowing shall instead be deemed to bean interest election request or a notice of borrowing, as applicable, for (x) an RFR Borrowing so long as the Adjusted Daily Simple SOFR is not also the subject of Section 8.3(a)(i) or (ii) above or (y) a Base Rate Loan if the Adjusted Daily Simple SOFR also is the subject of Section 8.3(a)(i) or (ii) above and (2) any notice of borrowing that requests an RFR Borrowing shall instead be deemed to be a notice of borrowing for a Base Rate Loan and (B) for Loans denominated in an Alternative Currency, any interest election request that requests the conversion of any Revolving Loan to, or continuation of any Revolving Loan as, a Term Benchmark Borrowing and any notice of borrowing that requests a Term Benchmark Borrowing, in each case, for the relevant Benchmark, shall be ineffective; </w:t>
      </w:r>
      <w:r>
        <w:rPr>
          <w:rFonts w:ascii="Times New Roman" w:hAnsi="Times New Roman"/>
          <w:i/>
          <w:sz w:val="20"/>
        </w:rPr>
        <w:t xml:space="preserve">provided </w:t>
      </w:r>
      <w:r>
        <w:rPr>
          <w:rFonts w:ascii="Times New Roman" w:hAnsi="Times New Roman"/>
          <w:sz w:val="20"/>
        </w:rPr>
        <w:t xml:space="preserve">that if the circumstances giving rise to such notice affect only one type of Borrowings, then all other types of Borrowings shall be permitted. Furthermore, if any Term Benchmark Loan or RFR Loan in any Agreed Currency is outstanding on the date of the Lead Borrower’s receipt of the notice from the Administrative Agent referred to in this Section 8.3(a) with respect to a Relevant Rate applicable to such Term Benchmark Loan or RFR Loan, then until (x) the Administrative Agent notifies the Lead Borrower and the Lenders that the circumstances giving rise to such notice no longer exist with respect to the relevant Benchmark and (y) a Borrower delivers a new interest election request in accordance with the terms of Section 2.5 or a new notice of borrowing in accordance with the terms of Section 2.5,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8.3(a)(i) or (ii) above or (y) an Base Rate Loan if the Adjusted Daily Simple SOFR also is the subject of Section 8.3(a)(i) or (ii) above, on such day, and (2) any RFR Loan shall on and from such day be converted by the Administrative Agent to, and shall constitute a Base Rate Loan and (B) for Loans denominated in an Alternative Currency, any Term Benchmark Loan shall, on the last day of the Interest Period applicable to such Loan bear interest at the Central Bank Rate (or in the case of the Yen, the Japanese Prime Rate) for the applicable Alternative Currency </w:t>
      </w:r>
      <w:r>
        <w:rPr>
          <w:rFonts w:ascii="Times New Roman" w:hAnsi="Times New Roman"/>
          <w:i/>
          <w:sz w:val="20"/>
        </w:rPr>
        <w:t xml:space="preserve">plus </w:t>
      </w:r>
      <w:r>
        <w:rPr>
          <w:rFonts w:ascii="Times New Roman" w:hAnsi="Times New Roman"/>
          <w:sz w:val="20"/>
        </w:rPr>
        <w:t xml:space="preserve">the CBR Spread; </w:t>
      </w:r>
      <w:r>
        <w:rPr>
          <w:rFonts w:ascii="Times New Roman" w:hAnsi="Times New Roman"/>
          <w:i/>
          <w:sz w:val="20"/>
        </w:rPr>
        <w:t xml:space="preserve">provided </w:t>
      </w:r>
      <w:r>
        <w:rPr>
          <w:rFonts w:ascii="Times New Roman" w:hAnsi="Times New Roman"/>
          <w:sz w:val="20"/>
        </w:rPr>
        <w:t xml:space="preserve">that, if the Administrative Agent determines (which determination shall be conclusive and binding absent manifest error) that the Central Bank Rate (or in the case of the Yen, the Japanese Prime Rate) for the applicable Alternative Currency cannot be determined, any outstanding affected Term Benchmark Loans denominated in any Alternative Currency shall, at a Borrower’s election prior to such day: (A) be prepaid by such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or (B) be prepaid in full immediately.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or in any other Loan Document (and any Hedge Agreement shall be deemed not to be a “Loan Document” for purposes of this Section 8.3),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will promptly notify the Lead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8.3,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8.3.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(f) Upon the Lead Borrower’s receipt of notice of the commencement of a Benchmark Unavailability Period, the Borrowers may revoke any request for a Term Benchmark Borrowing or RFR Borrowing of, conversion to or continuation of Term Benchmark Loans to be made, converted or continued during any Benchmark Unavailability Period and, failing that, either (x) the Borrowers will be deemed to have converted any request for a Term Benchmark Borrowing or RFR Borrowing, as applicable, denominated in Dollars into a request for a Borrowing of or conversion to (A) solely with respect to any such request for a Term Benchmark Borrowing, an RFR Borrowing so long as the Adjusted Daily Simple SOFR is not the subject of a Benchmark Transition Event or (B) a Base Rate Loan if the Adjusted Daily Simple SOFR is the subject of a Benchmark Transition Event or (y) any request relating to a Term Benchmark Borrowing denominated in an Alternative Currency shall be ineffective.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in any Agreed Currency is outstanding on the date of the Lead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 and (2) any RFR Loan shall on and from such day be converted by the Administrative Agent to, and shall constitute a Base Rate Loan and (B) for Loans denominated in an Alternative Currency, any Term Benchmark Loan shall, on the last day of the Interest Period applicable to such Loan bear interest at the Central Bank Rate (or in the case of the Yen, the Japanese Prime Rate) for the applicable Alternative Currency </w:t>
      </w:r>
      <w:r>
        <w:rPr>
          <w:rFonts w:ascii="Times New Roman" w:hAnsi="Times New Roman"/>
          <w:i/>
          <w:sz w:val="20"/>
        </w:rPr>
        <w:t xml:space="preserve">plus </w:t>
      </w:r>
      <w:r>
        <w:rPr>
          <w:rFonts w:ascii="Times New Roman" w:hAnsi="Times New Roman"/>
          <w:sz w:val="20"/>
        </w:rPr>
        <w:t xml:space="preserve">the CBR Spread; </w:t>
      </w:r>
      <w:r>
        <w:rPr>
          <w:rFonts w:ascii="Times New Roman" w:hAnsi="Times New Roman"/>
          <w:i/>
          <w:sz w:val="20"/>
        </w:rPr>
        <w:t xml:space="preserve">provided </w:t>
      </w:r>
      <w:r>
        <w:rPr>
          <w:rFonts w:ascii="Times New Roman" w:hAnsi="Times New Roman"/>
          <w:sz w:val="20"/>
        </w:rPr>
        <w:t xml:space="preserve">that, if the Administrative Agent determines (which determination shall be conclusive and binding absent manifest error) that the Central Bank Rate (or in the case of the Yen, the Japanese Prime Rate) for the applicable Alternative Currency cannot be determined, any outstanding affected Term Benchmark Loans denominated in any Alternative Currency shall, at a Borrower’s election prior to such day: (A) be prepaid by such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i/>
          <w:sz w:val="20"/>
        </w:rPr>
        <w:t>Yield Protection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 or after the Closing Date, the adoption of any applicable law, rule or regulation, or any change therein, or any change in the interpretation or administration thereof by any Governmental Authority charged with the interpretation or administration thereof, or compliance by any Lender (or its Lending Office) or L/C Issuer with any request or directive (whether or not having the force of law) of any such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 shall subject any Lender (or its Lending Office) or L/C Issuer to any Taxes (other than (A) Indemnified Taxes and Other Taxes indemnifiable under Section 10.1 and (B) Excluded Taxes), with respect to its loans, letters of credit, commitments, or other obligations hereunder,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 shall impose, modify or deem applicable any reserve, special deposit or similar requirement against assets of, deposits with or for the account of, or credit extended by, any Lender (or its Lending Office) or L/C Issuer (except any such reserve requirement reflected in the Adjusted EURIBOR Rate or Adjusted TIBOR Rate, as applicable) or shall impose on any Lender (or its Lending Office) or L/C Issuer or on the interbank market for the applicable Agreed Currency any other condition affecting its Term Benchmark Loans, its Revolving Notes, its Letter(s) of Credit, or its participation in any thereof, any Reimbursement Obligation owed to it, or its obligation to make Term Benchmark Loans, or to issue a Letter of Credit, or to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to increase the cost to such Lender (or its Lending Office) or L/C Issuer of making or maintaining any Term Benchmark Loan, issuing or maintaining a Letter of Credit, or participating therein, or to reduce the amount of any sum received or receivable by such Lender (or its Lending Office) or L/C Issuer under this Agreement or under any other Loan Document with respect thereto, by an amount deemed by such Lender or L/C Issuer to be material, then, within 30 days after written demand by such Lender or L/C Issuer (with a copy to the Administrative Agent), the Borrowers shall be obligated to pay to such Lender or L/C Issuer such additional amount or amounts as will compensate such Lender or L/C Issuer for such increased cost or reduction; </w:t>
      </w:r>
      <w:r>
        <w:rPr>
          <w:rFonts w:ascii="Times New Roman" w:hAnsi="Times New Roman"/>
          <w:i/>
          <w:sz w:val="20"/>
        </w:rPr>
        <w:t xml:space="preserve">provided </w:t>
      </w:r>
      <w:r>
        <w:rPr>
          <w:rFonts w:ascii="Times New Roman" w:hAnsi="Times New Roman"/>
          <w:sz w:val="20"/>
        </w:rPr>
        <w:t xml:space="preserve">that the Borrowers shall not be required to compensate a Lender or L/C Issuer pursuant to this Section 8.4(a) for any increased costs or reductions suffered more than one hundred and eighty (180) days prior to the date that Lender or L/C Issuer notifies the Lead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the Closing Date, any Lender, L/C Issuer or the Administrative Agent shall have determined that the adoption of any applicable law, rule or regulation regarding capital adequacy or liquidity requirements, or any change therein, or any change in the interpretation or administration thereof by any Governmental Authority charged with the interpretation or administration thereof, or compliance by any Lender (or its Lending Office) or L/C Issuer or any corporation controlling such Lender or L/C Issuer with any request or directive regarding capital adequacy or liquidity (whether or not having the force of law) of any such Governmental Authority has had the effect of reducing the rate of return on such Lender’s, L/C Issuer’s or corporation’s capital as a consequence of its obligations hereunder to a level below that which such Lender, L/C Issuer or corporation could have achieved but for such adoption, change or compliance (taking into consideration such Lender’s, L/C Issuer’s or corporation’s policies with respect to capital adequacy or liquidity) by an amount deemed by such Lender or L/C Issuer to be material, then from time to time, within 30 days after demand by such Lender or L/C Issuer (with a copy to the Administrative Agent), the Borrowers shall pay to such Lender or L/C Issuer such additional amount or amounts as will compensate such Lender or L/C Issuer for such reduction; </w:t>
      </w:r>
      <w:r>
        <w:rPr>
          <w:rFonts w:ascii="Times New Roman" w:hAnsi="Times New Roman"/>
          <w:i/>
          <w:sz w:val="20"/>
        </w:rPr>
        <w:t xml:space="preserve">provided </w:t>
      </w:r>
      <w:r>
        <w:rPr>
          <w:rFonts w:ascii="Times New Roman" w:hAnsi="Times New Roman"/>
          <w:sz w:val="20"/>
        </w:rPr>
        <w:t xml:space="preserve">that the Borrowers shall not be required to compensate a Lender or L/C Issuer pursuant to this Section 8.4(b) for any reductions suffered more than one hundred and eighty (180) days prior to the date that Lender or L/C Issuer notifies the Lead Borrower of the change in law giving rise to such increased costs or reductions and of such Lender’s or L/C Issuer’s intention to claim compensation therefor (except that, if the change in law giving rise to such increased costs or reductions is retroactive, then the 180-day period referred to above shall be extended to include such period of retroactive effect).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(but solely to the extent the relevant increased costs or loss of yield would otherwise have been subject to compensation by the Borrowers under the applicable increased cost provisions). </w:t>
      </w:r>
    </w:p>
    <w:p>
      <w:pPr>
        <w:pStyle w:val="TextBody"/>
        <w:bidi w:val="0"/>
        <w:spacing w:before="120" w:after="0"/>
        <w:jc w:val="left"/>
        <w:rPr>
          <w:rFonts w:ascii="Times New Roman" w:hAnsi="Times New Roman"/>
          <w:sz w:val="20"/>
        </w:rPr>
      </w:pPr>
      <w:r>
        <w:rPr>
          <w:rFonts w:ascii="Times New Roman" w:hAnsi="Times New Roman"/>
          <w:sz w:val="20"/>
        </w:rPr>
        <w:t xml:space="preserve">(d) A Lender or L/C Issuer claiming compensation under this Section 8.4 shall only be entitled to reimbursement by the Borrowers (i) if such Lender or L/C Issuer has delivered to Lead Borrower a certificate claiming compensation under this Section 8.4 and setting forth the additional amount or amounts to be paid to it hereunder at the time of such demand, which shall be conclusive absent manifest error (it being understood that in determining such amount, such Lender may use any reasonable averaging and attribution methods) and (ii) to the extent the applicable Lender is generally requiring reimbursement therefor from similarly situated United States borrowers under comparable syndicated credit facilities; </w:t>
      </w:r>
      <w:r>
        <w:rPr>
          <w:rFonts w:ascii="Times New Roman" w:hAnsi="Times New Roman"/>
          <w:i/>
          <w:sz w:val="20"/>
        </w:rPr>
        <w:t xml:space="preserve">provided </w:t>
      </w:r>
      <w:r>
        <w:rPr>
          <w:rFonts w:ascii="Times New Roman" w:hAnsi="Times New Roman"/>
          <w:sz w:val="20"/>
        </w:rPr>
        <w:t xml:space="preserve">that, in connection with asserting any such claim, no confidential information need be disclosed. No failure or delay by a Lender or L/C Issuer in exercising any right or power pursuant to this Section 8.4 shall operate as a waiver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i/>
          <w:sz w:val="20"/>
        </w:rPr>
        <w:t>Substitution of Lenders</w:t>
      </w:r>
      <w:r>
        <w:rPr>
          <w:rFonts w:ascii="Times New Roman" w:hAnsi="Times New Roman"/>
          <w:sz w:val="20"/>
        </w:rPr>
        <w:t>. In the event that (a) the Lead Borrower receives a claim from any Lender for compensation under Section 8.4, Section 10.1 or Section 10.4 hereof, (b) the Lead Borrower receives a notice from any Lender of any illegality pursuant to Section 8.2 hereof, (c) any Lender is a Defaulting Lender or (d) any Lender fails to consent to any amendment, waiver, supplement or other modification pursuant to Section 10.11 requiring the consent of all Lenders or each Lender directly affected thereby (and such Lender is so affected), and as to which the Required Lenders or a majority of all Lenders directly affected thereby have otherwise consented (any such Lender referred to in clause (d) above being hereinafter referred to as a “</w:t>
      </w:r>
      <w:r>
        <w:rPr>
          <w:rFonts w:ascii="Times New Roman" w:hAnsi="Times New Roman"/>
          <w:i/>
          <w:sz w:val="20"/>
        </w:rPr>
        <w:t>Non-Consenting Lender</w:t>
      </w:r>
      <w:r>
        <w:rPr>
          <w:rFonts w:ascii="Times New Roman" w:hAnsi="Times New Roman"/>
          <w:sz w:val="20"/>
        </w:rPr>
        <w:t>” and any Non-Consenting Lender and any such Lender referred to in clause (a), (b) or (c) above being hereinafter referred to as an “</w:t>
      </w:r>
      <w:r>
        <w:rPr>
          <w:rFonts w:ascii="Times New Roman" w:hAnsi="Times New Roman"/>
          <w:i/>
          <w:sz w:val="20"/>
        </w:rPr>
        <w:t>Affected Lender</w:t>
      </w:r>
      <w:r>
        <w:rPr>
          <w:rFonts w:ascii="Times New Roman" w:hAnsi="Times New Roman"/>
          <w:sz w:val="20"/>
        </w:rPr>
        <w:t xml:space="preserve">”), the Lead Borrower may, in addition to any other rights the Lead Borrower may have hereunder or under applicable law, (i) require, at its expense, any such Affected Lender to assign, at par </w:t>
      </w:r>
      <w:r>
        <w:rPr>
          <w:rFonts w:ascii="Times New Roman" w:hAnsi="Times New Roman"/>
          <w:i/>
          <w:sz w:val="20"/>
        </w:rPr>
        <w:t xml:space="preserve">plus </w:t>
      </w:r>
      <w:r>
        <w:rPr>
          <w:rFonts w:ascii="Times New Roman" w:hAnsi="Times New Roman"/>
          <w:sz w:val="20"/>
        </w:rPr>
        <w:t xml:space="preserve">accrued interest and fees, without recourse, all of its interest, rights, and obligations hereunder (including all of its Revolving Credit Commitments and the Revolving Loans and participation interests in Letters of Credit and other amounts at any time owing to it hereunder and the other Loan Documents) to an Eligible Assignee specified by the Lead Borrower; </w:t>
      </w:r>
      <w:r>
        <w:rPr>
          <w:rFonts w:ascii="Times New Roman" w:hAnsi="Times New Roman"/>
          <w:i/>
          <w:sz w:val="20"/>
        </w:rPr>
        <w:t xml:space="preserve">provided </w:t>
      </w:r>
      <w:r>
        <w:rPr>
          <w:rFonts w:ascii="Times New Roman" w:hAnsi="Times New Roman"/>
          <w:sz w:val="20"/>
        </w:rPr>
        <w:t xml:space="preserve">that (A) such assignment shall not conflict with or violate any law, rule or regulation or order of any Governmental Authority, (B) if the assignment is to a Person other than a Lender, the Lead Borrower shall have received the written consent of the Administrative Agent and, in the case of any Revolving Credit Commitment, the L/C Issuers, which consents shall not be unreasonably withheld or delayed, to such assignment, (C) the Lead Borrower shall have paid to the Affected Lender all monies (together with amounts due such Affected Lender under Section 8.1 hereof as if the Loans owing to it were prepaid rather than assigned) other than principal, interest and fees owing to it hereunder, (D) the Lead Borrower shall repay (or the replacement bank or institution shall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par) all Loans and other amounts (other than any disputed amounts), pursuant to Section 10.10 owing to such replaced Lender prior to the date of replacement, (E) the assignment is entered into in accordance with the other requirements of Section 10.10 hereof and (F) any such assignment shall not be deemed to be a waiver of any rights that the Lead Borrower, the Administrative Agent or any other Lender shall have against the Affected Lender, or (ii) terminate the Revolving Credit Commitment of such Affected Lender and repay all Obligations of the Lead Borrower owing to such Lender as of such termination date. Each party hereto agrees that an assignment required pursuant to this Section 8.5 may be effected pursuant to an Assignment and Assumption executed by the Lead Borrower, the Administrative Agent and the assignee and that the Affected Lender required to make such assignment need not be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i/>
          <w:sz w:val="20"/>
        </w:rPr>
        <w:t>Lending Offices</w:t>
      </w:r>
      <w:r>
        <w:rPr>
          <w:rFonts w:ascii="Times New Roman" w:hAnsi="Times New Roman"/>
          <w:sz w:val="20"/>
        </w:rPr>
        <w:t>. Each Lender may, at its option, elect to make its Loans hereunder at the branch, office or affiliate specified on the appropriate signature page hereof (each a “</w:t>
      </w:r>
      <w:r>
        <w:rPr>
          <w:rFonts w:ascii="Times New Roman" w:hAnsi="Times New Roman"/>
          <w:i/>
          <w:sz w:val="20"/>
        </w:rPr>
        <w:t>Lending Office</w:t>
      </w:r>
      <w:r>
        <w:rPr>
          <w:rFonts w:ascii="Times New Roman" w:hAnsi="Times New Roman"/>
          <w:sz w:val="20"/>
        </w:rPr>
        <w:t xml:space="preserve">”) for each type of Loan available hereunder or at such other of its branches, offices or affiliates as it may from time to time elect and designate in a written notice to the Lead Borrower and the Administrative Agent. To the extent reasonably possible, a Lender shall designate an alternative branch or funding office to reduce any liability of the Borrowers to such Lender under Section 8.4 hereof (or with respect to any payment by or on behalf of any Loan Party under this Agreement or any other Loan Document, to reduce any liability of the Borrowers to such Lender under section 10.1 hereof), or to avoid the unavailability of Term Benchmark Loans under Section 8.2 hereof, so long as such designation is not disadvantageous to the Lender. </w:t>
      </w:r>
    </w:p>
    <w:p>
      <w:pPr>
        <w:pStyle w:val="TextBody"/>
        <w:bidi w:val="0"/>
        <w:spacing w:before="240" w:after="0"/>
        <w:jc w:val="left"/>
        <w:rPr>
          <w:rFonts w:ascii="Times New Roman" w:hAnsi="Times New Roman"/>
          <w:sz w:val="20"/>
        </w:rPr>
      </w:pPr>
      <w:r>
        <w:rPr>
          <w:rFonts w:ascii="Times New Roman" w:hAnsi="Times New Roman"/>
          <w:sz w:val="20"/>
        </w:rPr>
        <w:t xml:space="preserve">ARTICLE 9.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Section 9.1 </w:t>
      </w:r>
      <w:r>
        <w:rPr>
          <w:rFonts w:ascii="Times New Roman" w:hAnsi="Times New Roman"/>
          <w:i/>
          <w:sz w:val="20"/>
        </w:rPr>
        <w:t>Appointment and Authorization of Administrative Agent</w:t>
      </w:r>
      <w:r>
        <w:rPr>
          <w:rFonts w:ascii="Times New Roman" w:hAnsi="Times New Roman"/>
          <w:sz w:val="20"/>
        </w:rPr>
        <w:t xml:space="preserve">. Each Lender hereby appoints JPMorgan Chase Bank, N.A., as the Administrative Agent and Collateral Agent under the Loan Documents and hereby authorizes the Administrative Agent to take such action as Administrative Agent on its behalf and to exercise such powers, rights and remedies under the Loan Documents as are delegated to the Administrative Agent by the terms thereof, together with such powers as are reasonably incidental thereto. The Administrative Agent shall have only those duties and responsibilities that are expressly specified in the Loan Documents. Each Agent may exercise such powers, rights and remedies and perform such duties by or through its agents or employees. Notwithstanding the use of “Administrative Agent” as a defined term, the Lenders expressly agree that the Administrative Agent is not acting as a fiduciary of any Lender in respect of the Loan Documents, the Borrowers or otherwise, and nothing herein or in any of the other Loan Documents shall result in any duties or obligations on the Administrative Agent or any of the Lenders except as expressly set forth herein and therein. The provisions of this Article 9 are solely for the benefit of the Administrative Agent and the Lenders and no Loan Party shall have any rights as a third party beneficiary of any of the provisions thereof (other than to the extent provided in Sections 9.1, 9.3, 9.7, 9.11 and 9.12). In performing its functions and duties hereunder, the Administrative Agent shall act solely as an agent of the Lenders and does not assume and shall not be deemed to have assumed any obligation towards or relationship of agency or trust with or for the Lead Borrower or any of its Subsidiaries, other than as provided in Section 10.10(c) with respect to the maintenance of the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i/>
          <w:sz w:val="20"/>
        </w:rPr>
        <w:t>Administrative Agent and its Affiliates</w:t>
      </w:r>
      <w:r>
        <w:rPr>
          <w:rFonts w:ascii="Times New Roman" w:hAnsi="Times New Roman"/>
          <w:sz w:val="20"/>
        </w:rPr>
        <w:t xml:space="preserve">. The Administrative Agent shall have the same rights and powers under this Agreement and the other Loan Documents as any other Lender and may exercise or refrain from exercising such rights and power as though it were not the Administrative Agent, and the Administrative Agent and its affiliates may accept deposits from, lend money to, own securities of and generally engage in any kind of banking, trust, financial advisory or other business with the Borrowers or any Affiliate of the Borrowers as if it were not the Administrative Agent under the Loan Documents, and may accept fees and other consideration from the Borrowers for services in connection herewith and otherwise without having to account for the same to the Lenders. The term “Lender” as used herein and in all other Loan Documents, unless the context otherwise clearly requires, includes the Administrative Agent in its individual capacity as a Lender. References in Article 2 hereof to the amount owing to the Administrative Agent for which an interest rate is being determined, refer to the Administrative Agent in its individual capacity as a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i/>
          <w:sz w:val="20"/>
        </w:rPr>
        <w:t>Action by Administrative Agent</w:t>
      </w:r>
      <w:r>
        <w:rPr>
          <w:rFonts w:ascii="Times New Roman" w:hAnsi="Times New Roman"/>
          <w:sz w:val="20"/>
        </w:rPr>
        <w:t xml:space="preserve">. If the Administrative Agent receives from a Borrower a written notice of an Event of Default pursuant to Section 6.1(f) hereof, the Administrative Agent shall promptly give each of the Lenders written notice thereof. Without limiting the generality of the foregoing, the Administrative Agent shall not be required to take any action hereunder with respect to any Default or Event of Default, except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expressly provided in the Loan Documents. Upon the occurrence of an Event of Default, the Administrative Agent shall take such action to enforce its Lien on the Collateral and to preserve and protect the Collateral as may be directed by the Required Lenders. Unless and until the Required Lenders give such direction, the Administrative Agent may (but shall not be obligated to) take or refrain from taking such actions as it deems appropriate and in the best interest of all the Lenders. In no event, however, shall the Administrative Agent be required to take any action in violation of Applicable Law or of any provision of any Loan Document, and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The Administrative Agent shall be entitled to assume that no Default or Event of Default exists unless notified in writing to the contrary by a Lender or the Lead Borrower. In all cases in which the Loan Documents do not require the Administrative Agent to take specific action, the Administrative Agent shall be fully justified in using its discretion in failing to take or in taking any action thereunder. Any instructions of the Required Lenders, or of any other group of Lenders called for under the specific provisions of the Loan Documents, shall be binding upon all the Lenders and the holders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i/>
          <w:sz w:val="20"/>
        </w:rPr>
        <w:t>Consultation with Experts</w:t>
      </w:r>
      <w:r>
        <w:rPr>
          <w:rFonts w:ascii="Times New Roman" w:hAnsi="Times New Roman"/>
          <w:sz w:val="20"/>
        </w:rPr>
        <w:t xml:space="preserve">. The Administrative Agent may consult with legal counsel, independent public accountants, and other experts selected by it and shall not be liable for any action taken or omitted to be taken by it in good faith in accordance with the advice of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i/>
          <w:sz w:val="20"/>
        </w:rPr>
        <w:t>Liability of Administrative Agent; Credit Decision; 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the Administrative Agent nor any of its officers, partners, directors, employees or agents shall be liable to the Lenders for any action taken or omitted by the Administrative Agent under or in connection with any of the Loan Documents except to the extent caused by the gross negligence or willful misconduct of the Administrative Agent or any of its officers, partners, directors, employees or agents, as determined by a final, non - appealable judgment of a court of competent jurisdiction. The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the Administrative Agent shall have received instructions in respect thereof from the Required Lenders (or such other Lenders as may be required to give such instructions under Section 10.11) and, upon receipt of such instructions from Required Lenders (or such other Lenders, as the case may be), the Administrative Agent shall be entitled to act or (where so instructed) refrain from acting, or to exercise such power, discretion or authority, in accordance with such instructions. Without prejudice to the generality of the foregoing, (i) the Administrative Agent shall be entitled to rely, and shall be fully protected in relying, upon any communication, instrument or document believed by it to be genuine and correct and to have been signed or sent by the proper party or parties, and shall be entitled to rely and shall be protected in relying on opinions and judgments of attorneys (who may be attorneys for the Lead Borrower and its Subsidiaries), accountants, experts and other professional advisors selected by it; and (ii) no Lender shall have any right of action whatsoever against the Administrative Agent as a result of it acting or (where so instructed) refraining from acting hereunder or any of the other Loan Documents in accordance with the instructions of Required Lenders (or such other Lenders as may be required to give such instructions under Section 10.11). In particular and without limiting any of the foregoing, the Administrative Agent shall have no responsibility for confirming the accuracy of any Compliance Certificate or other document or instrument received by it under the Loan Documents. Neither the Administrative Agent nor any of its directors, officers, agents or employees shall be responsible for or have any duty to ascertain, inquire into or verify: (i) any statement, warranty, representation or recital made in connection with this Agreement, any other Loan Document or any Credit Extension, or made in any written or oral statements or in any financial or other statements, instruments, reports or certificates or any other documents furnished or made by the Administrative Agent to the Lenders or by or on behalf of any Loan Party to the Administrative Agent or any Lender in connection with the Loan Documents and the transactions contemplated thereby or for the financial condition or business affairs of any Loan Party or any other Person liable for the payment of any Obligations; (ii) the performance or observance of any of the terms, conditions, provisions, covenants or agreements of the Borrowers or any Subsidiary contained herein or in any other Loan Document or any Credit Extension or the use of the proceeds of the Loans or as to the existence or possible existence of any Event of Default or Default or to make any disclosures with respect to the foregoing; (iii) the satisfaction of any condition specified in Article 3 hereof, except receipt of items required to be delivered to the Administrative Agent; or (iv) the execution, validity, effectiveness, genuineness, enforceability, perfection, value, worth or collectability hereof or of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 or of any other documents or writing furnished in connection with any Loan Document or of any Collateral; and the Administrative Agent makes no representation of any kind or character with respect to any such matter mentioned in this sentence. The Administrative Agent may execute any of its duties under any of the Loan Documents by or through employees, agents, and attorneys-in-fact and shall not be answerable to the Lenders, the Borrowers, or any other Person for the default or misconduct of any such agents or attorneys-in-fact selected with reasonable care. The Administrative Agent may treat the payee of any Note as the holder thereof until written notice of transfer shall have been filed with the Administrative Agent signed by such payee in form satisfactory to the Administrative Agent. Each Lender acknowledges, represents and warrants that it has independently and without reliance on the Administrative Agent or any other Lender, and based upon such information, investigations and inquiries as it deems appropriate, made its own credit analysis and decision to extend credit to the Borrowers in the manner set forth in the Loan Documents. It shall be the responsibility of each Lender to keep itself informed as to the creditworthiness of the Lead Borrower and its Subsidiaries, and the Administrative Agent shall have no liability to any Lender with respect thereto. The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Delegation of Duties</w:t>
      </w:r>
      <w:r>
        <w:rPr>
          <w:rFonts w:ascii="Times New Roman" w:hAnsi="Times New Roman"/>
          <w:sz w:val="20"/>
        </w:rPr>
        <w:t xml:space="preserve">. The Administrative Agent may perform any and all of its duties and exercise its rights and powers under this Agreement or under any other Loan Document by or through any one (1) or more sub-agents appointed by the Administrative Agent (and not otherwise reasonably objected to by the Lead Borrower within ten (10) days after notice of such appointment). The Administrative Agent and any such sub -agent may perform any and all of its duties and exercise its rights and powers by or through their respective Affiliates. The exculpatory, indemnification and other provisions of this Section 9.5 and of Section 9.6 shall apply to any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Section 9.5 and of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i/>
          <w:sz w:val="20"/>
        </w:rPr>
        <w:t>Indemnity</w:t>
      </w:r>
      <w:r>
        <w:rPr>
          <w:rFonts w:ascii="Times New Roman" w:hAnsi="Times New Roman"/>
          <w:sz w:val="20"/>
        </w:rPr>
        <w:t xml:space="preserve">. The Lenders shall ratably, in accordance with their respective Percentages, indemnify the Administrative Agent, to the extent that the Administrative Agent has not been reimbursed by any Loan Party and without relieving any such Loan Party from its obligation to do so, for and against any and all liabilities, obligations, losses, damages, taxes, penalties, actions, judgments, suits, costs, expenses (including counsel fees and disbursements) or disbursements of any kind or nature whatsoever which may be imposed on, incurred by or asserted against the Administrative Agent in exercising its powers, rights and remedies or performing its duties hereunder or under the other Loan Documents or otherwise in its capacity as Administrative Agent in any way relating to or arising out of this Agreement or the other Loan Documents within ten (10) days after the date the Administrative Agent makes written demand therefor; </w:t>
      </w:r>
      <w:r>
        <w:rPr>
          <w:rFonts w:ascii="Times New Roman" w:hAnsi="Times New Roman"/>
          <w:i/>
          <w:sz w:val="20"/>
        </w:rPr>
        <w:t xml:space="preserve">provided </w:t>
      </w:r>
      <w:r>
        <w:rPr>
          <w:rFonts w:ascii="Times New Roman" w:hAnsi="Times New Roman"/>
          <w:sz w:val="20"/>
        </w:rPr>
        <w:t xml:space="preserve">that no Lender shall be liable for any portion of such liabilities, obligations, losses, damages, taxes, penalties, actions, judgments, suits, costs, expenses or disbursements resulting from the Administrative Agent’s gross negligence or willful misconduct or bad faith of, or material breach of the Loan Documents as determined by a final, non-appealable judgment of a court of competent jurisdiction. If any indemnity furnished to the Administrative Agent for any purpose shall, in the opinion of the Administrative Agent, be insufficient or become impaired, the Administrative Agent may call for additional indemnity and cease, or not commence, to do the acts indemnified against until such additional indemnity is furnished; </w:t>
      </w:r>
      <w:r>
        <w:rPr>
          <w:rFonts w:ascii="Times New Roman" w:hAnsi="Times New Roman"/>
          <w:i/>
          <w:sz w:val="20"/>
        </w:rPr>
        <w:t xml:space="preserve">provided </w:t>
      </w:r>
      <w:r>
        <w:rPr>
          <w:rFonts w:ascii="Times New Roman" w:hAnsi="Times New Roman"/>
          <w:sz w:val="20"/>
        </w:rPr>
        <w:t xml:space="preserve">that in no event shall this sentence require any Lender to indemnify the Administrative Agent against any liability, obligation,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 tax, penalty, action, judgment, suit, cost, expense or disbursement in excess of such Lender’s ratable share thereof, in accordance with such Lender’s respective Percentage; and </w:t>
      </w:r>
      <w:r>
        <w:rPr>
          <w:rFonts w:ascii="Times New Roman" w:hAnsi="Times New Roman"/>
          <w:i/>
          <w:sz w:val="20"/>
        </w:rPr>
        <w:t xml:space="preserve">provided further </w:t>
      </w:r>
      <w:r>
        <w:rPr>
          <w:rFonts w:ascii="Times New Roman" w:hAnsi="Times New Roman"/>
          <w:sz w:val="20"/>
        </w:rPr>
        <w:t xml:space="preserve">that this sentence shall not be deemed to require any Lender to indemnify the Administrative Agent against any liability, obligation, loss, damage, tax, penalty, action, judgment, suit, cost, expense or disbursement described in the proviso in the immediately preceding sentence. The obligations of the Lenders under this Section 9.6 shall survive termination of this Agreement. The Administrative Agent shall be entitled to offset amounts received for the account of a Lender under this Agreement against unpaid amounts due from such Lender to the Administrative Agent hereunder (whether as fundings of participations, indemnities or otherwise), but shall not be entitled to offset against amounts owed to the Administrative Agent by any Lender arising outside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i/>
          <w:sz w:val="20"/>
        </w:rPr>
        <w:t xml:space="preserve">Resignation of Administrative Agent and Successor Administrative Agent </w:t>
      </w:r>
      <w:r>
        <w:rPr>
          <w:rFonts w:ascii="Times New Roman" w:hAnsi="Times New Roman"/>
          <w:sz w:val="20"/>
        </w:rPr>
        <w:t>. The Administrative Agent may resign at any time by giving ten (10) days written notice thereof to the Lenders and the Lead Borrower (such retiring Administrative Agent, the “</w:t>
      </w:r>
      <w:r>
        <w:rPr>
          <w:rFonts w:ascii="Times New Roman" w:hAnsi="Times New Roman"/>
          <w:i/>
          <w:sz w:val="20"/>
        </w:rPr>
        <w:t>Departing Administrative Agent</w:t>
      </w:r>
      <w:r>
        <w:rPr>
          <w:rFonts w:ascii="Times New Roman" w:hAnsi="Times New Roman"/>
          <w:sz w:val="20"/>
        </w:rPr>
        <w:t xml:space="preserve">”). The Administrative Agent shall have the right to appoint a financial institution (which shall be a commercial bank with an office in the U.S. having combined capital and surplus in excess of $1 billion) to act as Administrative Agent and/or Collateral Agent hereunder, with the written consent of the Lead Borrower and the Required Lenders (not to be unreasonably withheld, and </w:t>
      </w:r>
      <w:r>
        <w:rPr>
          <w:rFonts w:ascii="Times New Roman" w:hAnsi="Times New Roman"/>
          <w:i/>
          <w:sz w:val="20"/>
        </w:rPr>
        <w:t xml:space="preserve">provided </w:t>
      </w:r>
      <w:r>
        <w:rPr>
          <w:rFonts w:ascii="Times New Roman" w:hAnsi="Times New Roman"/>
          <w:sz w:val="20"/>
        </w:rPr>
        <w:t xml:space="preserve">that the consent of the Lead Borrower shall not be required during the continuance of an Event of Default), and the Administrative Agent’s resignation shall become effective on the earliest of (i) 30 days after delivery of the notice of resignation, (ii) the acceptance of such successor Administrative Agent by the Lead Borrower and the Required Lenders or (iii) such other date, if any, agreed to by the Lead Borrower and the Required Lenders. Upon any such notice of resignation, if a successor Administrative Agent has not already been appointed by the retiring Administrative Agent, the Required Lenders shall have the right, upon the written consent of the Lead Borrower (not to be unreasonably withheld, and provided that the consent of the Lead Borrower shall not be required during the continuance of an Event of Default),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Times New Roman" w:hAnsi="Times New Roman"/>
          <w:i/>
          <w:sz w:val="20"/>
        </w:rPr>
        <w:t xml:space="preserve">provided </w:t>
      </w:r>
      <w:r>
        <w:rPr>
          <w:rFonts w:ascii="Times New Roman" w:hAnsi="Times New Roman"/>
          <w:sz w:val="20"/>
        </w:rPr>
        <w:t xml:space="preserve">that until a successor Administrative Agent is so appointed by the Required Lenders or the Administrative Agent, any collateral security held by the Administrative Agent in its role as Collateral Agent on behalf of the Lenders or the L/C Issuer under any of the Loan Documents shall continue to be held by the retiring Collateral Agent as nominee until such time as a successor Collateral Agent is appointed. Upon the acceptance of any appointment as Administrative Agent hereunder by a successor Administrative Agent, that successor Administrative Agent shall thereupon succeed to and become vested with all the rights, powers, privileges and duties of the Departing Administrative Agent and the Departing Administrative Agent shall promptly (i)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Departing Administrative Agent shall be discharged from its duties and obligations hereunder. Except as provided above, any resignation or removal of JPMorgan Chase Bank, N.A. or its successor as Administrative Agent pursuant to this Section 9.7 shall also constitute the resignation of JPMorgan Chase Bank, N.A. or its successor as Collateral Agent. After any Departing Administrative Agent’s resignation or replacement hereunder as Administrative Agent, the provisions of this Article 9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 Any successor Administrative Agent appointed pursuant to this Section 9.7 shall, upon its acceptance of such appointment, become the successor Collateral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i/>
          <w:sz w:val="20"/>
        </w:rPr>
        <w:t>L/C Issuer</w:t>
      </w:r>
      <w:r>
        <w:rPr>
          <w:rFonts w:ascii="Times New Roman" w:hAnsi="Times New Roman"/>
          <w:sz w:val="20"/>
        </w:rPr>
        <w:t xml:space="preserve">. The L/C Issuers shall act on behalf of the Revolving Lenders with respect to any Letters of Credit issued by them and the documents associated therewith. The L/C Issuers shall have all of the benefits and immunities (i) provided to the Administrative Agent in this Article 9 with respect to any acts taken or omissions suffered by the L/C Issuers in connection with Letters of Credit issued by them or proposed to be issued by them and the Applications pertaining to such Letters of Credit as fully as if the term “Administrative Agent,” as used in this Article 9, included the L/C Issuers with respect to such acts or omissions (it being understood and agreed that for purposes of this Section 9.8, all references to “Lenders” in this Article 9 shall be deemed to be references to “Revolving Lenders”) and (ii) as additionally provided in this Agreement with respect to such L/C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9.9 </w:t>
      </w:r>
      <w:r>
        <w:rPr>
          <w:rFonts w:ascii="Times New Roman" w:hAnsi="Times New Roman"/>
          <w:i/>
          <w:sz w:val="20"/>
        </w:rPr>
        <w:t>Hedging Liability and Funds Transfer Liability and Deposit Account Liability Obligation Arrangements</w:t>
      </w:r>
      <w:r>
        <w:rPr>
          <w:rFonts w:ascii="Times New Roman" w:hAnsi="Times New Roman"/>
          <w:sz w:val="20"/>
        </w:rPr>
        <w:t xml:space="preserve">. By virtue of a Lender’s execution of this Agreement or an assignment agreement pursuant to Section 10.10 hereof, as the case may be, any Affiliate of such Lender with whom the Lead Borrower or any Subsidiary has entered into an agreement creating Hedging Liability or Funds Transfer Liability, Deposit Account Liability and Data Processing Obligations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Collateral as more fully set forth in Section 2.9 and Article 4 hereof. In connection with any such distribution of payments and collections, the Administrative Agent shall be entitled to assume no amounts are due to any Lender or its Affiliate with respect to Hedging Liability or Funds Transfer Liability, Deposit Account Liability and Data Processing Obligations unless such Lender has notified the Administrative Agent in writing of the amount of any such liability owed to it or its Affiliate prior to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i/>
          <w:sz w:val="20"/>
        </w:rPr>
        <w:t>No Other Duties</w:t>
      </w:r>
      <w:r>
        <w:rPr>
          <w:rFonts w:ascii="Times New Roman" w:hAnsi="Times New Roman"/>
          <w:sz w:val="20"/>
        </w:rPr>
        <w:t xml:space="preserve">. Anything herein to the contrary notwithstanding, none of the Joint Lead Arrangers, Co-Syndication Agents or other agents or arrangers listed on the cover page hereof shall have any powers, duties or responsibilities under this Agreement or any of the other Loan Documents, except in its capacity, as applicable, as the Administrative Agent, a Lender or an L/C Issuer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i/>
          <w:sz w:val="20"/>
        </w:rPr>
        <w:t>Authorization to Enter into, and Enforcement of, the Collateral Documents</w:t>
      </w:r>
      <w:r>
        <w:rPr>
          <w:rFonts w:ascii="Times New Roman" w:hAnsi="Times New Roman"/>
          <w:sz w:val="20"/>
        </w:rPr>
        <w:t xml:space="preserve">. The Administrative Agent or Collateral Agent, as applicable, is hereby irrevocably authorized by each Secured Party to be the agent for and representative of the Secured Parties and to execute and deliver the Collateral Documents and Guaranty on behalf of and for the benefit of the Secured Parties and to take such action and exercise such powers under the Collateral Documents as the Administrative Agent or Collateral Agent, as applicable, considers appropriate; </w:t>
      </w:r>
      <w:r>
        <w:rPr>
          <w:rFonts w:ascii="Times New Roman" w:hAnsi="Times New Roman"/>
          <w:i/>
          <w:sz w:val="20"/>
        </w:rPr>
        <w:t xml:space="preserve">provided </w:t>
      </w:r>
      <w:r>
        <w:rPr>
          <w:rFonts w:ascii="Times New Roman" w:hAnsi="Times New Roman"/>
          <w:sz w:val="20"/>
        </w:rPr>
        <w:t xml:space="preserve">that neither the Administrative Agent nor the Collateral Agent shall owe any fiduciary duty, duty of loyalty, duty of care, duty of disclosure or any other obligation whatsoever to any other holder of Obligations with respect to any Hedge Agreement or Funds Transfer Liability, Deposit Account Liability and Data Processing Obligations. Neither the Administrative Agent nor the Collateral Agent shall (except as expressly provided in Section 10.11) amend the Collateral Documents unless such amendment is agreed to in writing by the Required Lenders. Each Lender acknowledges and agrees that it will be bound by the terms and conditions of the Collateral Documents upon the execution and delivery thereof by the Administrative Agent or the Collateral Agent, as applicable. Except as otherwise specifically provided for herein, no Lender (or its Affiliates) other than the Administrative Agent or the Collateral Agent, as applicable, shall have the right to institute any suit, action or proceeding in equity or at law for the foreclosure or other realization upon any Collateral or for the execution of any trust or power in respect of the Collateral or for the appointment of a receiver or for the enforcement of any other remedy under the Collateral Documents; it being understood and intended that no one or more of the Lenders (or their Affiliates) shall have any right in any manner whatsoever to affect, disturb or prejudice the Lien of the Administrative Agent or the Collateral Agent (or any security trustee therefor), as applicable, under the Collateral Documents by its or their action or to enforce any right thereunder, and that all proceedings at law or in equity shall be instituted, had, and maintained by the Administrative Agent or Collateral Agent (or its security trustee), as applicable, in the manner provided for in the relevant Collateral Documents for the benefit of the Lenders and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i/>
          <w:sz w:val="20"/>
        </w:rPr>
        <w:t xml:space="preserve">Authorization to Release Liens, Etc. </w:t>
      </w:r>
      <w:r>
        <w:rPr>
          <w:rFonts w:ascii="Times New Roman" w:hAnsi="Times New Roman"/>
          <w:sz w:val="20"/>
        </w:rPr>
        <w:t xml:space="preserve">The Administrative Agent or Collateral Agent, as applicable, is hereby irrevocably authorized by each of the Lenders, without the further consent of any Lender (and shall, upon the written request of the Lead Borrower) to (and to execute any agreements, documents or instruments necessary to): </w:t>
      </w:r>
    </w:p>
    <w:p>
      <w:pPr>
        <w:pStyle w:val="TextBody"/>
        <w:bidi w:val="0"/>
        <w:spacing w:before="120" w:after="0"/>
        <w:jc w:val="left"/>
        <w:rPr>
          <w:rFonts w:ascii="Times New Roman" w:hAnsi="Times New Roman"/>
          <w:sz w:val="20"/>
        </w:rPr>
      </w:pPr>
      <w:r>
        <w:rPr>
          <w:rFonts w:ascii="Times New Roman" w:hAnsi="Times New Roman"/>
          <w:sz w:val="20"/>
        </w:rPr>
        <w:t xml:space="preserve">(i) release any Lien covering any Property of the Borrowers or their Subsidiaries that is the subject of a disposition to a Person that is not a Loan Party that is permitted by this Agreement or that has been consented to in accordance with Section 10.11; </w:t>
      </w:r>
    </w:p>
    <w:p>
      <w:pPr>
        <w:pStyle w:val="TextBody"/>
        <w:bidi w:val="0"/>
        <w:spacing w:before="120" w:after="0"/>
        <w:jc w:val="left"/>
        <w:rPr>
          <w:rFonts w:ascii="Times New Roman" w:hAnsi="Times New Roman"/>
          <w:sz w:val="20"/>
        </w:rPr>
      </w:pPr>
      <w:r>
        <w:rPr>
          <w:rFonts w:ascii="Times New Roman" w:hAnsi="Times New Roman"/>
          <w:sz w:val="20"/>
        </w:rPr>
        <w:t xml:space="preserve">(ii) upon the Termination Date, release the Borrowers and each of the Subsidiary Guarantors from its Obligations under the Loan Documents (other than those that specifically survive termination of this Agreement) and any Liens covering any of their Property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release any Subsidiary Guarantor from its obligations under any Loan Document to which it is a party if such Person ceases to be a Restricted Subsidiary or becomes an Excluded Subsidiary as a result of a transaction or designation permitted by this Agreement and the Liens on such Obligations shall be automatically released; </w:t>
      </w:r>
      <w:r>
        <w:rPr>
          <w:rFonts w:ascii="Times New Roman" w:hAnsi="Times New Roman"/>
          <w:i/>
          <w:sz w:val="20"/>
        </w:rPr>
        <w:t xml:space="preserve">provided </w:t>
      </w:r>
      <w:r>
        <w:rPr>
          <w:rFonts w:ascii="Times New Roman" w:hAnsi="Times New Roman"/>
          <w:sz w:val="20"/>
        </w:rPr>
        <w:t xml:space="preserve">that the Guaranty of a Subsidiary Guarantor shall not be released if such Subsidiary Guarantor becomes an Excluded Subsidiary pursuant to clause (h) of the definition thereof unless it is as a result of a bona fide business transaction with an unaffiliated third party where the purpose of such transaction was not solely to cause the release of such Guaranty; </w:t>
      </w:r>
    </w:p>
    <w:p>
      <w:pPr>
        <w:pStyle w:val="TextBody"/>
        <w:bidi w:val="0"/>
        <w:spacing w:before="120" w:after="0"/>
        <w:jc w:val="left"/>
        <w:rPr>
          <w:rFonts w:ascii="Times New Roman" w:hAnsi="Times New Roman"/>
          <w:sz w:val="20"/>
        </w:rPr>
      </w:pPr>
      <w:r>
        <w:rPr>
          <w:rFonts w:ascii="Times New Roman" w:hAnsi="Times New Roman"/>
          <w:sz w:val="20"/>
        </w:rPr>
        <w:t xml:space="preserve">(iv) at the request of the Lead Borrower, subordinate any Lien on any Property granted to or held by the Administrative Agent under any Loan Document to the holder of any Lien on such Property that is permitted by Sections 6.16(e), (w) or (x) or, with respect to the replacement of Liens, permitted by Sections 6.16(e), (w) or (x); </w:t>
      </w:r>
    </w:p>
    <w:p>
      <w:pPr>
        <w:pStyle w:val="TextBody"/>
        <w:bidi w:val="0"/>
        <w:spacing w:before="120" w:after="0"/>
        <w:jc w:val="left"/>
        <w:rPr>
          <w:rFonts w:ascii="Times New Roman" w:hAnsi="Times New Roman"/>
          <w:sz w:val="20"/>
        </w:rPr>
      </w:pPr>
      <w:r>
        <w:rPr>
          <w:rFonts w:ascii="Times New Roman" w:hAnsi="Times New Roman"/>
          <w:sz w:val="20"/>
        </w:rPr>
        <w:t xml:space="preserve">(v) enter into any intercreditor arrangements contemplated by Sections 2.1 6, 6.15, and/or 6.16 that will allow additional secured debt that is permitted under the Loan Documents to be secured by a lien on the Collateral on a </w:t>
      </w:r>
      <w:r>
        <w:rPr>
          <w:rFonts w:ascii="Times New Roman" w:hAnsi="Times New Roman"/>
          <w:i/>
          <w:sz w:val="20"/>
        </w:rPr>
        <w:t xml:space="preserve">pari passu </w:t>
      </w:r>
      <w:r>
        <w:rPr>
          <w:rFonts w:ascii="Times New Roman" w:hAnsi="Times New Roman"/>
          <w:sz w:val="20"/>
        </w:rPr>
        <w:t xml:space="preserve">or junior basis with the Obligations. The terms of such intercreditor arrangements shall be customary and reasonably acceptable to the Administrative Agent and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(vi) amend any Collateral Documents, enter into any new Collateral Documents and make any filings related thereto in connection with any Secured Covenant Reinstatement Event; and </w:t>
      </w:r>
    </w:p>
    <w:p>
      <w:pPr>
        <w:pStyle w:val="TextBody"/>
        <w:bidi w:val="0"/>
        <w:spacing w:before="120" w:after="0"/>
        <w:jc w:val="left"/>
        <w:rPr>
          <w:rFonts w:ascii="Times New Roman" w:hAnsi="Times New Roman"/>
          <w:sz w:val="20"/>
        </w:rPr>
      </w:pPr>
      <w:r>
        <w:rPr>
          <w:rFonts w:ascii="Times New Roman" w:hAnsi="Times New Roman"/>
          <w:sz w:val="20"/>
        </w:rPr>
        <w:t xml:space="preserve">(vii) upon the written request of the Lead Borrower during a Collateral and Guarantee Suspension Period, release any of the Guarantors from their obligations under the Guaranty and release any Liens granted to or held by the Collateral Agent under any Loan Document covering any of the Property of the Grantors. </w:t>
      </w:r>
    </w:p>
    <w:p>
      <w:pPr>
        <w:pStyle w:val="TextBody"/>
        <w:bidi w:val="0"/>
        <w:spacing w:before="240" w:after="0"/>
        <w:jc w:val="left"/>
        <w:rPr>
          <w:rFonts w:ascii="Times New Roman" w:hAnsi="Times New Roman"/>
          <w:sz w:val="20"/>
        </w:rPr>
      </w:pPr>
      <w:r>
        <w:rPr>
          <w:rFonts w:ascii="Times New Roman" w:hAnsi="Times New Roman"/>
          <w:sz w:val="20"/>
        </w:rPr>
        <w:t xml:space="preserve">The Lenders hereby irrevocably agree that the Liens granted to the Collateral Agent by the Grantors on any Collateral shall be automatically released (i) in full, upon the Termination Date, (ii) upon the sale or other transfer (other than a transfer pursuant to Section 6.17(II)(h)) of such Collateral (including as part of or in connection with any other sale or other transfer permitted hereunder) to any Person other than another Grantor, to the extent such sale, transfer or other disposition is made in compliance with the terms of this Agreement, (iii) to the extent such Collateral is comprised of property leased to a Grantor by a Person that is not a Grantor, upon termination or expiration of such lease, (iv) if the release of such Lien is approved, authorized or ratified in writing by the Required Lenders (or such other percentage of the Lenders whose consent may be required in accordance with Section 10.11), (v) as required by the Collateral Agent to effect any sale, transfer or other disposition of Collateral in connection with any exercise of remedies of the Collateral Agent pursuant to the Collateral Documents and (vi) to the extent such Collateral otherwise becomes Excluded Property. </w:t>
      </w:r>
    </w:p>
    <w:p>
      <w:pPr>
        <w:pStyle w:val="TextBody"/>
        <w:bidi w:val="0"/>
        <w:spacing w:before="240" w:after="0"/>
        <w:jc w:val="left"/>
        <w:rPr>
          <w:rFonts w:ascii="Times New Roman" w:hAnsi="Times New Roman"/>
          <w:sz w:val="20"/>
        </w:rPr>
      </w:pPr>
      <w:r>
        <w:rPr>
          <w:rFonts w:ascii="Times New Roman" w:hAnsi="Times New Roman"/>
          <w:sz w:val="20"/>
        </w:rPr>
        <w:t xml:space="preserve">The Lenders hereby irrevocably agree that if (a) all of the Equity Interests of any Subsidiary Guarantor or any of its successors in interest hereunder shall be transferred, sold or otherwise disposed of (including by merger or consolidation) in accordance with the terms and conditions hereof to a Person that is not a Loan Party or (b) a Subsidiary Guarantor or any of its successors in interest hereunder becomes an Excluded Subsidiary after the Closing Date, then, in each case, the Guaranty of such Subsidiary Guarantor or such successor in interest, as the case may be, hereunder shall automatically be discharged and released without any further action by any Person effective as of (or if a Subsidiary Guarantor becomes an Excluded Subsidiary, immediately prior to) the time of such transfer, sale, disposal or occurrence; </w:t>
      </w:r>
      <w:r>
        <w:rPr>
          <w:rFonts w:ascii="Times New Roman" w:hAnsi="Times New Roman"/>
          <w:i/>
          <w:sz w:val="20"/>
        </w:rPr>
        <w:t xml:space="preserve">provided </w:t>
      </w:r>
      <w:r>
        <w:rPr>
          <w:rFonts w:ascii="Times New Roman" w:hAnsi="Times New Roman"/>
          <w:sz w:val="20"/>
        </w:rPr>
        <w:t xml:space="preserve">that the Guaranty of a Subsidiary Guarantor shall not be automatically released if such Subsidiary Guarantor becomes an Excluded Subsidiary pursuant to clause (h) of the definition thereof unless it is as a result of a bona fide business transaction with an unaffiliated third party where the purpose of such transaction was not solely to cause the release of such Guaranty.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contained in this Agreement or any Loan Document, on or following a Collateral and Guarantee Suspension Date, (i) an Unsecured Covenants Period shall commence and the Unsecured Covenant Package shall become effective and (ii) the Lead Borrower shall be entitled to request by written notice to the Administrative Agent and Collateral Agent the release of any or all of the Liens granted on the Collateral and/or the release of any or all of the Guarantors from their obligations under the Guaranty (</w:t>
      </w:r>
      <w:r>
        <w:rPr>
          <w:rFonts w:ascii="Times New Roman" w:hAnsi="Times New Roman"/>
          <w:i/>
          <w:sz w:val="20"/>
        </w:rPr>
        <w:t>provided</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Lead Borrower may, in its sole discretion, at the time of such written notice request that the obligations of any or all of the Guarantors under the Guaranty at the time are not released with the release of any or all of the Liens granted on the Collateral or vice versa) and thereafter the Lenders hereby irrevocably agree such Liens shall automatically be released and the Guaranty of such Guarantors shall automatically be discharged and released without any further action by any Person (and the Administrative Agent and Collateral Agent shall (and are authorized by the Lenders to), at the expense of the Borrowers, take all steps reasonably requested by the Lead Borrower to promptly evidence or confirm any such release), as applicable. Notwithstanding the prior sentence, if, after any Collateral and Guarantee Suspension Date, a Secured Covenant Reinstatement Event occurs, the Collateral and Guarantee Suspension Period shall terminate and, in each case, all Collateral and the Collateral Documents, and all Liens granted or purported to be granted therein, and all guaranties of the Guarantors of the Obligations, shall be reinstated on the same terms as of the applicable Collateral and Guarantee Reinstatement Date, and the Loan Parties shall, at their sole cost and expense, take all actions and execute and deliver all documents including the delivery of new guaranty and pledge and security documents, UCC-1 financing statements and stock certificates accompanied by stock powers reasonably requested by the Administrative Agent or Collateral Agent as necessary to create and perfect the Liens of the Collateral Agent in such Collateral, in form and substance reasonably satisfactory to the Administrative Agent and Collateral Agent, within 90 days of such Secured Covenant Reinstatement Event (or such longer period as the Administrative Agent may agree in its sole discretion) (the first date on which a new pledge and or security document is required to be delivered pursuant to the foregoing, the “</w:t>
      </w:r>
      <w:r>
        <w:rPr>
          <w:rFonts w:ascii="Times New Roman" w:hAnsi="Times New Roman"/>
          <w:i/>
          <w:sz w:val="20"/>
        </w:rPr>
        <w:t>Collateral and Guarantee Reinstatement Date</w:t>
      </w:r>
      <w:r>
        <w:rPr>
          <w:rFonts w:ascii="Times New Roman" w:hAnsi="Times New Roman"/>
          <w:sz w:val="20"/>
        </w:rPr>
        <w:t xml:space="preserve">”). Upon the occurrence of a Secured Covenant Reinstatement Event, the Secured Covenant Package shall become effective and the Unsecured Covenant Package shall no longer be in effect. Notwithstanding anything to the contrary contained in this Agreement or any Loan Document, no action taken or omitted to be taken by the Lead Borrower or any of its Restricted Subsidiaries during a Unsecured Covenants Period shall give rise to a Default or Event of Default on or after a Secured Covenant Reinstatement Event so long as such action or omission was permitted under the Unsecured Covenant Package or otherwise permitted during such Unsecured Covenants Period. Upon the applicable Secured Covenant Reinstatement Event, (i) all Indebtedness incurred during such Unsecured Covenants Period that otherwise would not have been permitted under the Secured Covenant Package will be classified to have been incurred pursuant to Section 6.15(p), (ii) all Liens incurred during such Unsecured Covenants Period that otherwise would not have been permitted under the Secured Covenant Package will be classified to have been incurred pursuant to Section 6.16(v), (iii) with respect to investments made under the Secured Covenant Package, the amount available to be made as investments will be calculated as though the provisions of Section 6.19 had been in effect prior to, but not during, any Unsecured Covenants Period, (iv) with respect to Distributions made under the Secured Covenant Package, the amount available to be made as distributions will be calculated as though the provisions of Section 6.20 had been in effect prior to, but not during, any Unsecured Covenants Period, (v) with respect to Restricted Debt Payments made under the Secured Covenant Package, the amount available to be made as Restricted Debt Payments will be calculated as though Section 6.21 had been in effect prior to, but not during, any Unsecured Covenants Period and (vi) no Subsidiaries shall be designated as Unrestricted Subsidiaries during any Unsecured Covenants Period. </w:t>
      </w:r>
    </w:p>
    <w:p>
      <w:pPr>
        <w:pStyle w:val="TextBody"/>
        <w:bidi w:val="0"/>
        <w:spacing w:before="240" w:after="0"/>
        <w:jc w:val="left"/>
        <w:rPr>
          <w:rFonts w:ascii="Times New Roman" w:hAnsi="Times New Roman"/>
          <w:sz w:val="20"/>
        </w:rPr>
      </w:pPr>
      <w:r>
        <w:rPr>
          <w:rFonts w:ascii="Times New Roman" w:hAnsi="Times New Roman"/>
          <w:sz w:val="20"/>
        </w:rPr>
        <w:t>For purposes of this Agreement, (i) the period of time between a Collateral and Guarantee Suspension Date and the subsequent Collateral and Guarantee Reinstatement Date, is referred to as the “</w:t>
      </w:r>
      <w:r>
        <w:rPr>
          <w:rFonts w:ascii="Times New Roman" w:hAnsi="Times New Roman"/>
          <w:i/>
          <w:sz w:val="20"/>
        </w:rPr>
        <w:t>Collateral and Guarantee Suspension Period</w:t>
      </w:r>
      <w:r>
        <w:rPr>
          <w:rFonts w:ascii="Times New Roman" w:hAnsi="Times New Roman"/>
          <w:sz w:val="20"/>
        </w:rPr>
        <w:t>,” (ii) any period of time prior to the first Collateral and Guarantee Suspension Date, or following the first Collateral and Guarantee Suspension Date and after a Collateral and Guarantee Reinstatement Date but prior to the subsequent Collateral and Guarantee Suspension Date, is referred to as a “</w:t>
      </w:r>
      <w:r>
        <w:rPr>
          <w:rFonts w:ascii="Times New Roman" w:hAnsi="Times New Roman"/>
          <w:i/>
          <w:sz w:val="20"/>
        </w:rPr>
        <w:t>Collateral and Guarantee Period</w:t>
      </w:r>
      <w:r>
        <w:rPr>
          <w:rFonts w:ascii="Times New Roman" w:hAnsi="Times New Roman"/>
          <w:sz w:val="20"/>
        </w:rPr>
        <w:t>”, (iii) the period of time between a Collateral and Guarantee Suspension Date and the date of the subsequent Secured Covenant Reinstatement Event, is referred to as the “</w:t>
      </w:r>
      <w:r>
        <w:rPr>
          <w:rFonts w:ascii="Times New Roman" w:hAnsi="Times New Roman"/>
          <w:i/>
          <w:sz w:val="20"/>
        </w:rPr>
        <w:t>Unsecured Covenants Period</w:t>
      </w:r>
      <w:r>
        <w:rPr>
          <w:rFonts w:ascii="Times New Roman" w:hAnsi="Times New Roman"/>
          <w:sz w:val="20"/>
        </w:rPr>
        <w:t>” and (iv) any period of time prior to the first Collateral and Guarantee Suspension Date, or following the first Collateral and Guarantee Suspension Date and after a Secured Covenant Reinstatement Event but prior to the subsequent Collateral and Guarantee Suspension Date, is referred to as the “</w:t>
      </w:r>
      <w:r>
        <w:rPr>
          <w:rFonts w:ascii="Times New Roman" w:hAnsi="Times New Roman"/>
          <w:i/>
          <w:sz w:val="20"/>
        </w:rPr>
        <w:t>Secured Covenants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representation, warranty or covenant contained in any Loan Document relating to any Collateral or Guarantor released pursuant to this Section 9.12 shall no longer be deemed to be repeated with respect to such released Collateral or released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9.13 </w:t>
      </w:r>
      <w:r>
        <w:rPr>
          <w:rFonts w:ascii="Times New Roman" w:hAnsi="Times New Roman"/>
          <w:i/>
          <w:sz w:val="20"/>
        </w:rPr>
        <w:t>Withholding Taxes</w:t>
      </w:r>
      <w:r>
        <w:rPr>
          <w:rFonts w:ascii="Times New Roman" w:hAnsi="Times New Roman"/>
          <w:sz w:val="20"/>
        </w:rPr>
        <w:t xml:space="preserve">. To the extent required by any applicable laws, the Administrative Agent may withhold from any payment to any Lender an amount equivalent to any applicable withholding Tax. Without limiting or expanding the provisions of Section 10.1,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9.13. For the avoidance of doubt, a “Lender” shall, for purposes of this Section 9.13, include any L/C Issuer. The agreements in this Section 9.13 shall survive the resignation and/or replacement of the Administrative Agent, any assignment of rights by, or the replacement of, a Lender, the termination of the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9.14 Erroneous Payment. </w:t>
      </w:r>
    </w:p>
    <w:p>
      <w:pPr>
        <w:pStyle w:val="TextBody"/>
        <w:bidi w:val="0"/>
        <w:spacing w:before="120" w:after="0"/>
        <w:jc w:val="left"/>
        <w:rPr>
          <w:rFonts w:ascii="Times New Roman" w:hAnsi="Times New Roman"/>
          <w:sz w:val="20"/>
        </w:rPr>
      </w:pPr>
      <w:r>
        <w:rPr>
          <w:rFonts w:ascii="Times New Roman" w:hAnsi="Times New Roman"/>
          <w:sz w:val="20"/>
        </w:rPr>
        <w:t>(a) Each Lender and L/C Issuer hereby agrees that (x)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Times New Roman" w:hAnsi="Times New Roman"/>
          <w:i/>
          <w:sz w:val="20"/>
        </w:rPr>
        <w:t>Payment</w:t>
      </w:r>
      <w:r>
        <w:rPr>
          <w:rFonts w:ascii="Times New Roman" w:hAnsi="Times New Roman"/>
          <w:sz w:val="20"/>
        </w:rPr>
        <w:t xml:space="preserve">”)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Section 9.14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(b) Each Lender and L/C Issuer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i/>
          <w:sz w:val="20"/>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120" w:after="0"/>
        <w:jc w:val="left"/>
        <w:rPr>
          <w:rFonts w:ascii="Times New Roman" w:hAnsi="Times New Roman"/>
          <w:sz w:val="20"/>
        </w:rPr>
      </w:pPr>
      <w:r>
        <w:rPr>
          <w:rFonts w:ascii="Times New Roman" w:hAnsi="Times New Roman"/>
          <w:sz w:val="20"/>
        </w:rPr>
        <w:t xml:space="preserve">(c) The Borrowers hereby agree that (x) in the event an erroneous Payment (or portion thereof) are not recovered from any Lender or L/C Issuer that has received such Payment (or portion thereof) for any reason, the Administrative Agent shall be subrogated to all the rights of such Lender or L/C Issuer with respect to such amount and (y) an erroneous Payment shall not pay, prepay, repay, discharge or otherwise satisfy any Obligations owed by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party’s obligations under this Section 9.14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i/>
          <w:sz w:val="20"/>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i/>
          <w:sz w:val="20"/>
        </w:rPr>
        <w:t>Credit Bidding</w:t>
      </w:r>
      <w:r>
        <w:rPr>
          <w:rFonts w:ascii="Times New Roman" w:hAnsi="Times New Roman"/>
          <w:sz w:val="20"/>
        </w:rPr>
        <w:t xml:space="preserve">. The Secured Parties hereby irrevocably authorize the Administrative Agent, at the direction of the Required Lenders, to credit bid all or any portion of the Obligations (including by accepting some or all of the Collateral (if any) in satisfaction of some or all of the Obligations pursuant to a deed in lieu of foreclosure or otherwise) and in such manner purchase (either directly or through one or more acquisition vehicles) all or any portion of the Collateral (if any) (a) at any sale thereof conducted under the provisions of the United States Bankruptcy Code, as amended, including under Sections 363, 1123 or 1129 thereof, or any similar laws in any other jurisdictions to which a Loan Party is subject, or (b) at any other sale, foreclosure or acceptance of collateral in lieu of debt conducted by (or with the consent or at the direction of) the Administrative Agent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hAnsi="Times New Roman"/>
          <w:i/>
          <w:sz w:val="20"/>
        </w:rPr>
        <w:t xml:space="preserve">provided </w:t>
      </w:r>
      <w:r>
        <w:rPr>
          <w:rFonts w:ascii="Times New Roman" w:hAnsi="Times New Roman"/>
          <w:sz w:val="20"/>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10.11),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w:t>
      </w:r>
    </w:p>
    <w:p>
      <w:pPr>
        <w:pStyle w:val="TextBody"/>
        <w:bidi w:val="0"/>
        <w:spacing w:before="240" w:after="0"/>
        <w:jc w:val="left"/>
        <w:rPr>
          <w:rFonts w:ascii="Times New Roman" w:hAnsi="Times New Roman"/>
          <w:sz w:val="20"/>
        </w:rPr>
      </w:pPr>
      <w:r>
        <w:rPr>
          <w:rFonts w:ascii="Times New Roman" w:hAnsi="Times New Roman"/>
          <w:sz w:val="20"/>
        </w:rPr>
        <w:t xml:space="preserve">ARTICLE 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Payments Free of Withholding</w:t>
      </w:r>
      <w:r>
        <w:rPr>
          <w:rFonts w:ascii="Times New Roman" w:hAnsi="Times New Roman"/>
          <w:sz w:val="20"/>
        </w:rPr>
        <w:t xml:space="preserve">. Except as otherwise required by law, each payment by or on be-half of any Loan Party under this Agreement or any other Loan Document shall be made without withholding or deduction for or on account of any Taxes. If any such withholding or deduction is so required, such withholding or deduction shall be made by the applicable withholding agent, the amount withheld shall be paid to the appropriate Governmental Authority before penalties attach thereto or interest accrues thereon, and if such Tax is an Indemnified Tax, the relevant Loan Party shall pay such additional amount as may be necessary to ensure that the net amount actually received by each Lender (or, in the case of any amount received by the Administrative Agent for its own account, the Administrative Agent) after withholding or deduction for Taxes has been made (including such withholding or deduction of Taxes on such additional amount payable under this Section 10.1) is equal to the amount that such Lender (or, in the case of any amount received by the Administrative Agent for its own account, the Administrative Agent) would have received had such withholding or deduction not been made.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Indemnification by the Borrowers. </w:t>
      </w:r>
      <w:r>
        <w:rPr>
          <w:rFonts w:ascii="Times New Roman" w:hAnsi="Times New Roman"/>
          <w:sz w:val="20"/>
        </w:rPr>
        <w:t xml:space="preserve">The Borrowers shall indemnify the Administrative Agent and each Lender for the full amount of any Indemnified Taxes (including any Indemnified Taxes imposed or asserted on or attributable to amounts payable under this Section 10.1) paid or payable by Administrative Agent or such Lender, as applicable, and any reasonable expenses arising therefrom or with respect thereto, in the currency in which such payment was made, whether or not such amounts were correctly or legally imposed or asserted by the relevant Governmental Authority, within ten (10) days after the date the Lender or the Administrative Agent makes written demand therefor, which demand shall be accompanied by a certificate describing in reasonable detail the basis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Lender shall, at such times as are reasonably requested by any Borrower or the Administrative Agent, provide the Lead Borrower and the Administrative Agent with any documentation reasonably requested by such Borrower or the Administrative Agent certifying as to any entitlement of such Lender to an exemption from, or reduction in, withholding Tax with respect to any payments to be made to such Lender under any Loan Document. Each such Lender shall, whenever a lapse in time or change in circumstances renders such documentation (including any specific documentation required below in this Section 10.1(c)) obsolete, expired or inaccurate in any respect, deliver promptly to the Lead Borrower and the Administrative Agent updated or other appropriate documentation (including any new documentation reasonably requested by any Borrower or the Administrative Agent) or promptly notify the Borrowers and the Administrative Agent in writing of its legal ineligibility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Lender that is a U.S. Person shall deliver to the Lead Borrower and the Administrative Agent on or prior to the date such Lender becomes a Lender hereunder (and from time to time thereafter upon reasonable request of the Lead Borrower or the Administrative Agent), two (2) duly completed and signed copies of IRS Form W-9 certifying that such Lender is entitled to an exemption from U.S.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(B) Each Lender that is not a U.S. Person shall deliver to the Lead Borrower and the Administrative Agent on or prior to the date such Lender becomes a Lender hereunder (and from time to time thereafter upon reasonable request of any Borrower or the Administrative Agent), whichever of the following is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(2) duly completed and signed IRS Forms W-8BEN or IRS Forms W-8BEN-E, as applicable, claiming eligibility for the benefits of an income tax treaty to which the United States is a party, and such other documentation as required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9"/>
        <w:gridCol w:w="7961"/>
      </w:tblGrid>
      <w:tr>
        <w:trPr/>
        <w:tc>
          <w:tcPr>
            <w:tcW w:w="1835"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(2) duly completed and signed IRS Forms W-8ECI;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in the case of a Lender claiming the benefits of the exemption for portfolio interest under Section 871(h) or Section 881(c) of the Code, (x) two (2) duly completed and signed certificates substantially in the form of Exhibit H-1 (any such certificate, a “</w:t>
            </w:r>
            <w:r>
              <w:rPr>
                <w:rFonts w:ascii="Times New Roman" w:hAnsi="Times New Roman"/>
                <w:i/>
                <w:sz w:val="20"/>
              </w:rPr>
              <w:t>U.S. Tax Compliance Certificate</w:t>
            </w:r>
            <w:r>
              <w:rPr>
                <w:rFonts w:ascii="Times New Roman" w:hAnsi="Times New Roman"/>
                <w:sz w:val="20"/>
              </w:rPr>
              <w:t xml:space="preserve">”) and (y) two (2) duly completed and signed IRS Forms W-8BEN or IRS Forms W-8BEN-E,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(iv)</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 Lender is not the beneficial owner (for example, where the Lender is a partnership or a participating Lender), two (2) duly completed and signed IRS Forms W-8IMY of the Lender, together with an IRS Form W-8ECI, IRS Form W-8BEN, IRS Form W-8BEN-E, U.S. Tax Compliance Certificate substantially in the form of Exhibit H-2 or Exhibit H-3, IRS Form W-9, and/or other certifications documents from each beneficial owner, as applicable, </w:t>
            </w:r>
            <w:r>
              <w:rPr>
                <w:rFonts w:ascii="Times New Roman" w:hAnsi="Times New Roman"/>
                <w:i/>
                <w:sz w:val="20"/>
              </w:rPr>
              <w:t xml:space="preserve">provided </w:t>
            </w:r>
            <w:r>
              <w:rPr>
                <w:rFonts w:ascii="Times New Roman" w:hAnsi="Times New Roman"/>
                <w:sz w:val="20"/>
              </w:rPr>
              <w:t xml:space="preserve">that if the Lender is a partnership and one or more direct or indirect partners of such Lender are claiming the portfolio interest exemption, such Lender may provide a U.S. Tax Compliance Certificate substantially in the form of Exhibit H-4 on behalf of each such direct and indirect partner;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(2) duly completed and signed copies of any other form prescribed by applicable U.S. federal income tax laws as a basis for claiming exemption from or a reduction in U.S. federal withholding Tax, together with such supplementary documentation as may be prescribed by Applicable Laws to permit any Borrower or the Administrative Agent to determine any withholding or deduction required to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 payment made to the Administrative Agent or a Lender under any Loan Document would be subject to U.S. federal withholding Tax imposed by FATCA if the Administrative Agent or such Lender were to fail to comply with the requirements of FATCA (including those contained in Section 1471(b) or 1472(b) of the Code, as applicable), the Administrative Agent or such Lender, as applicable, shall deliver to the Lead Borrower and (other than in the case of a payment to the Administrative Agent) the Administrative Agent at the time or times prescribed by Applicable Laws and at such time or times reasonably requested by any Borrower or the Administrative Agent such documentation prescribed by Applicable Laws (including as prescribed by Section 1471(b)(3)(C)(i) of the Code) and such additional documentation reasonably requested by such Borrower or the Administrative Agent as may be necessary for the Lead Borrower and the Administrative Agent to comply with their obligations under FATCA and to deter-mine whether the Administrative Agent or such Lender has complied with its obligations under FATCA or to determine the amount to deduct and withhold from such payment. Solely for purposes of this clause (C), “FATCA” shall include any amendments made to FATCA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 other provision of this Section 10.1(c), a Lender shall not be required to deliver any form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Section 10.1(c).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Evidence of Payments. </w:t>
      </w:r>
      <w:r>
        <w:rPr>
          <w:rFonts w:ascii="Times New Roman" w:hAnsi="Times New Roman"/>
          <w:sz w:val="20"/>
        </w:rPr>
        <w:t xml:space="preserve">After any payment of Taxes by any Loan Party to a Governmental Authority pursuant to this Section 10.1 or Section 10.4, such Loan Party shall deliver official tax receipts evidencing that payment or certified copies thereof (or, if such receipts are not available, other evidence of payment reasonably acceptable to the relevant Lender or Administrative Agent) to the Lender or Administrative Agent on whose account such withholding was made (with a copy to the Administrative Agent if not the recipient of the original) on or be-fore the thirtieth day after payment.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 Refunds</w:t>
      </w:r>
      <w:r>
        <w:rPr>
          <w:rFonts w:ascii="Times New Roman" w:hAnsi="Times New Roman"/>
          <w:sz w:val="20"/>
        </w:rPr>
        <w:t xml:space="preserve">. If the Administrative Agent or any Lender determines, in its sole discretion exercised in good faith, that it has received a refund of Taxes as to which it has been indemnified (including by the payment of additional amounts) pursuant to this Section 10.1 or Section 10.4, it shall pay over an amount equal to such refund to the applicable Borrower (but only to the extent of indemnity payments made, or additional amounts paid, by a Loan Party under this Section 10.1 or Section 10.4 giving rise to such refund), net of all reasonable out-of-pocket expenses (including Taxes) of the Administrative Agent or such Lender, as applicable and without interest (other than any interest paid by the relevant Governmental Authority with respect to such refund); </w:t>
      </w:r>
      <w:r>
        <w:rPr>
          <w:rFonts w:ascii="Times New Roman" w:hAnsi="Times New Roman"/>
          <w:i/>
          <w:sz w:val="20"/>
        </w:rPr>
        <w:t xml:space="preserve">provided </w:t>
      </w:r>
      <w:r>
        <w:rPr>
          <w:rFonts w:ascii="Times New Roman" w:hAnsi="Times New Roman"/>
          <w:sz w:val="20"/>
        </w:rPr>
        <w:t xml:space="preserve">that each Borrower, upon the request of the Administrative Agent or such Lender, agrees to repay to such indemnified party the amount paid over to such Borrower </w:t>
      </w:r>
      <w:r>
        <w:rPr>
          <w:rFonts w:ascii="Times New Roman" w:hAnsi="Times New Roman"/>
          <w:i/>
          <w:sz w:val="20"/>
        </w:rPr>
        <w:t xml:space="preserve">plus </w:t>
      </w:r>
      <w:r>
        <w:rPr>
          <w:rFonts w:ascii="Times New Roman" w:hAnsi="Times New Roman"/>
          <w:sz w:val="20"/>
        </w:rPr>
        <w:t xml:space="preserve">any penalties, interest or other charges imposed by the relevant Governmental Authority in the event such indemnified party is required to repay such refund to such Governmental Authority. Notwithstanding anything to the contrary in this Section 10.1(e), in no event will the indemnified party be required to pay any amount to a Borrower pursuant to this Section 10.1(e) the payment of which would place the indemnified party in a less favorable net after-Tax position than the indemnified party would have been in if the Tax subject to indemnification and giving rise to such refund had not been deducted and the indemnification payments or additional amounts with respect to such Tax had not been paid. This paragraph shall not be construed to require the Administrative Agent or any Lender to make available its Tax returns (or any other information relating to its Taxes which it deems confidential) to the Borrowers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Survival</w:t>
      </w:r>
      <w:r>
        <w:rPr>
          <w:rFonts w:ascii="Times New Roman" w:hAnsi="Times New Roman"/>
          <w:sz w:val="20"/>
        </w:rPr>
        <w:t xml:space="preserve">. Each party’s obligations under this Section 10.1 and Section 10.4 shall survive the resignation or replacement of the Administrative Agent or any assignment of rights by, or the replacement of, a Lender, and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Lenders</w:t>
      </w:r>
      <w:r>
        <w:rPr>
          <w:rFonts w:ascii="Times New Roman" w:hAnsi="Times New Roman"/>
          <w:sz w:val="20"/>
        </w:rPr>
        <w:t xml:space="preserve">. For the avoidance of doubt, a “Lender” shall, for purposes of this Section 10.1, include any L/C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No Waiver; Cumulative Remedies; Collective Action</w:t>
      </w:r>
      <w:r>
        <w:rPr>
          <w:rFonts w:ascii="Times New Roman" w:hAnsi="Times New Roman"/>
          <w:sz w:val="20"/>
        </w:rPr>
        <w:t xml:space="preserve">.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7.2, Section 7.3 and Section 7.4 for the benefit of all the Lenders and the L/C Issuers, and each Lender and each L/C Issuer hereby agree with each other Lender and each other L/C Issuer, as applicable, that no Lender or L/C Issuer shall take any action to protect or enforce its rights under this Agreement or any other Loan Document (including exercising any rights of setoff) without first obtaining the prior written consent of the Administrative Agent or the Required Lenders (such consent not to be unreasonably withheld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or (c) any Lender from filing proofs of claim or appearing and filing pleadings on its own behalf during the pendency of a proceeding relative to any Loan Party under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Non-Business Days</w:t>
      </w:r>
      <w:r>
        <w:rPr>
          <w:rFonts w:ascii="Times New Roman" w:hAnsi="Times New Roman"/>
          <w:sz w:val="20"/>
        </w:rPr>
        <w:t xml:space="preserve">. Except as otherwise provided herein, if any payment hereunder or date for performance becomes due and payable or performable (in each case, including as a result of the expiration of any relevant notice period) on a day which is not a Business Day, the due date of such payment or the date for such performance shall be extended to the next succeeding Business Day on which date such payment shall be due and payable or such other requirement shall be performed.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Documentary Taxes</w:t>
      </w:r>
      <w:r>
        <w:rPr>
          <w:rFonts w:ascii="Times New Roman" w:hAnsi="Times New Roman"/>
          <w:sz w:val="20"/>
        </w:rPr>
        <w:t>. The Borrowers shall timely pay to the relevant Governmental Authority in accordance with Applicable Law, or at the option of the Administrative Agent shall timely reimburse the Administrative Agent for the payment of, any and all present or future documentary, court, stamp, excise, property, intangible, recording, filing or similar Taxes (except any Taxes that would be Excluded Taxes) that arise from any payment made under, from the execution, delivery, performance, enforcement, or registration of, from the receipt or perfection of a security interest under, or otherwise with respect to, this Agreement or any other Loan Document (“</w:t>
      </w:r>
      <w:r>
        <w:rPr>
          <w:rFonts w:ascii="Times New Roman" w:hAnsi="Times New Roman"/>
          <w:i/>
          <w:sz w:val="20"/>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Survival of Representations</w:t>
      </w:r>
      <w:r>
        <w:rPr>
          <w:rFonts w:ascii="Times New Roman" w:hAnsi="Times New Roman"/>
          <w:sz w:val="20"/>
        </w:rPr>
        <w:t xml:space="preserve">. 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until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i/>
          <w:sz w:val="20"/>
        </w:rPr>
        <w:t>Survival of Indemnities</w:t>
      </w:r>
      <w:r>
        <w:rPr>
          <w:rFonts w:ascii="Times New Roman" w:hAnsi="Times New Roman"/>
          <w:sz w:val="20"/>
        </w:rPr>
        <w:t xml:space="preserve">. All indemnities and other provisions relative to reimbursement to the Lenders of amounts sufficient to protect the yield of the Lenders with respect to the Loans and Letters of Credit, including, but not limited to, Sections 8.1, 8.4, 10.4 and 10.13 hereof, shall survive the termination of this Agreement and the other Loan Documents and the payment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i/>
          <w:sz w:val="20"/>
        </w:rPr>
        <w:t>Sharing of Setoff</w:t>
      </w:r>
      <w:r>
        <w:rPr>
          <w:rFonts w:ascii="Times New Roman" w:hAnsi="Times New Roman"/>
          <w:sz w:val="20"/>
        </w:rPr>
        <w:t xml:space="preserve">. Each Lender agrees with each other Lender a party hereto that if such Lender shall receive and retain any payment, whether by setoff or application of deposit balances or otherwise (except pursuant to a valid assignment or participation pursuant to Section 10.10 or as provided in or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Sections 2.14, 2.15 or 2.16),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10.7, amounts owed to or recovered by an L/C Issuer in connection with Reimbursement Obligations in which Lenders have been required to fund their participation shall be treated as amounts owed to or recovered by such L/C Issuer as a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i/>
          <w:sz w:val="20"/>
        </w:rPr>
        <w:t>Notices</w:t>
      </w:r>
      <w:r>
        <w:rPr>
          <w:rFonts w:ascii="Times New Roman" w:hAnsi="Times New Roman"/>
          <w:sz w:val="20"/>
        </w:rPr>
        <w:t xml:space="preserve">. Except as otherwise specified herein, all notices hereunder and under the other Loan Documents shall be in writing (including, without limitation, notice by facsimile or email transmission) and shall be given to the relevant party at its physical address, facsimile number or email address set forth below, or such other physical address, facsimile number or email address as such party may hereafter specify by notice to the Administrative Agent and the Lead Borrower given by courier, by United States certified or registered mail, by facsimile, email transmission or by other telecommunication device capable of creating a written record of such notice and its receipt. Notices under the Loan Documents to any Lender shall be addressed to its physical address or facsimile number or email address set forth on its Administrative Questionnaire; and notices under the Loan Documents to the Lead Borrower or the Administrative Agent shall be addressed to their respective physical addresses, facsimile numbers or email addresses set forth below: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280416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280416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to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Sandisk Corporation </w:t>
                            </w:r>
                          </w:p>
                          <w:p>
                            <w:pPr>
                              <w:pStyle w:val="TextBody"/>
                              <w:bidi w:val="0"/>
                              <w:spacing w:before="0" w:after="0"/>
                              <w:jc w:val="left"/>
                              <w:rPr>
                                <w:rFonts w:ascii="Times New Roman" w:hAnsi="Times New Roman"/>
                                <w:sz w:val="20"/>
                              </w:rPr>
                            </w:pPr>
                            <w:r>
                              <w:rPr>
                                <w:rFonts w:ascii="Times New Roman" w:hAnsi="Times New Roman"/>
                                <w:sz w:val="20"/>
                              </w:rPr>
                              <w:t xml:space="preserve">951 Sandisk Drive </w:t>
                            </w:r>
                          </w:p>
                          <w:p>
                            <w:pPr>
                              <w:pStyle w:val="TextBody"/>
                              <w:bidi w:val="0"/>
                              <w:spacing w:before="0" w:after="0"/>
                              <w:jc w:val="left"/>
                              <w:rPr>
                                <w:rFonts w:ascii="Times New Roman" w:hAnsi="Times New Roman"/>
                                <w:sz w:val="20"/>
                              </w:rPr>
                            </w:pPr>
                            <w:r>
                              <w:rPr>
                                <w:rFonts w:ascii="Times New Roman" w:hAnsi="Times New Roman"/>
                                <w:sz w:val="20"/>
                              </w:rPr>
                              <w:t xml:space="preserve">Milpitas, CA 95035 </w:t>
                            </w:r>
                          </w:p>
                          <w:p>
                            <w:pPr>
                              <w:pStyle w:val="TextBody"/>
                              <w:bidi w:val="0"/>
                              <w:spacing w:before="0" w:after="0"/>
                              <w:jc w:val="left"/>
                              <w:rPr>
                                <w:rFonts w:ascii="Times New Roman" w:hAnsi="Times New Roman"/>
                                <w:sz w:val="20"/>
                              </w:rPr>
                            </w:pPr>
                            <w:r>
                              <w:rPr>
                                <w:rFonts w:ascii="Times New Roman" w:hAnsi="Times New Roman"/>
                                <w:sz w:val="20"/>
                              </w:rPr>
                              <w:t xml:space="preserve">Attention: VP, Treasury </w:t>
                            </w:r>
                          </w:p>
                          <w:p>
                            <w:pPr>
                              <w:pStyle w:val="TextBody"/>
                              <w:bidi w:val="0"/>
                              <w:spacing w:before="0" w:after="0"/>
                              <w:jc w:val="left"/>
                              <w:rPr>
                                <w:rFonts w:ascii="Times New Roman" w:hAnsi="Times New Roman"/>
                                <w:sz w:val="20"/>
                              </w:rPr>
                            </w:pPr>
                            <w:r>
                              <w:rPr>
                                <w:rFonts w:ascii="Times New Roman" w:hAnsi="Times New Roman"/>
                                <w:sz w:val="20"/>
                              </w:rPr>
                              <w:t xml:space="preserve">Telephone: (408) 801-1000 </w:t>
                            </w:r>
                          </w:p>
                          <w:p>
                            <w:pPr>
                              <w:pStyle w:val="TextBody"/>
                              <w:bidi w:val="0"/>
                              <w:spacing w:before="0" w:after="0"/>
                              <w:jc w:val="left"/>
                              <w:rPr>
                                <w:rFonts w:ascii="Times New Roman" w:hAnsi="Times New Roman"/>
                                <w:sz w:val="20"/>
                              </w:rPr>
                            </w:pPr>
                            <w:r>
                              <w:rPr>
                                <w:rFonts w:ascii="Times New Roman" w:hAnsi="Times New Roman"/>
                                <w:sz w:val="20"/>
                              </w:rPr>
                              <w:t xml:space="preserve">Facsimile: N/A </w:t>
                            </w:r>
                          </w:p>
                          <w:p>
                            <w:pPr>
                              <w:pStyle w:val="TextBody"/>
                              <w:bidi w:val="0"/>
                              <w:spacing w:before="480" w:after="0"/>
                              <w:jc w:val="left"/>
                              <w:rPr>
                                <w:rFonts w:ascii="Times New Roman" w:hAnsi="Times New Roman"/>
                                <w:sz w:val="20"/>
                              </w:rPr>
                            </w:pPr>
                            <w:r>
                              <w:rPr>
                                <w:rFonts w:ascii="Times New Roman" w:hAnsi="Times New Roman"/>
                                <w:sz w:val="20"/>
                              </w:rPr>
                              <w:t xml:space="preserve">With a copy of any notice of any Default or Event of Default (which shall not constitute notice to the Lead Borrower)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Attention: Duane McLaughlin </w:t>
                            </w:r>
                          </w:p>
                          <w:p>
                            <w:pPr>
                              <w:pStyle w:val="TextBody"/>
                              <w:bidi w:val="0"/>
                              <w:spacing w:before="0" w:after="0"/>
                              <w:jc w:val="left"/>
                              <w:rPr>
                                <w:rFonts w:ascii="Times New Roman" w:hAnsi="Times New Roman"/>
                                <w:sz w:val="20"/>
                              </w:rPr>
                            </w:pPr>
                            <w:r>
                              <w:rPr>
                                <w:rFonts w:ascii="Times New Roman" w:hAnsi="Times New Roman"/>
                                <w:sz w:val="20"/>
                              </w:rPr>
                              <w:t xml:space="preserve">Telephone: 212-225-2000 </w:t>
                            </w:r>
                          </w:p>
                          <w:p>
                            <w:pPr>
                              <w:pStyle w:val="TextBody"/>
                              <w:bidi w:val="0"/>
                              <w:spacing w:before="0" w:after="0"/>
                              <w:jc w:val="left"/>
                              <w:rPr>
                                <w:rFonts w:ascii="Times New Roman" w:hAnsi="Times New Roman"/>
                                <w:sz w:val="20"/>
                              </w:rPr>
                            </w:pPr>
                            <w:r>
                              <w:rPr>
                                <w:rFonts w:ascii="Times New Roman" w:hAnsi="Times New Roman"/>
                                <w:sz w:val="20"/>
                              </w:rPr>
                              <w:t xml:space="preserve">Facsimile: 212-225-3999 </w:t>
                            </w:r>
                          </w:p>
                          <w:p>
                            <w:pPr>
                              <w:pStyle w:val="TextBody"/>
                              <w:bidi w:val="0"/>
                              <w:spacing w:before="0" w:after="0"/>
                              <w:jc w:val="left"/>
                              <w:rPr>
                                <w:rFonts w:ascii="Times New Roman" w:hAnsi="Times New Roman"/>
                                <w:sz w:val="20"/>
                              </w:rPr>
                            </w:pPr>
                            <w:r>
                              <w:rPr>
                                <w:rFonts w:ascii="Times New Roman" w:hAnsi="Times New Roman"/>
                                <w:sz w:val="20"/>
                              </w:rPr>
                              <w:t xml:space="preserve">Email: dmclaughlin@cgsh.com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0.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to the Lead Borrower: </w:t>
                      </w:r>
                    </w:p>
                    <w:p>
                      <w:pPr>
                        <w:pStyle w:val="TextBody"/>
                        <w:bidi w:val="0"/>
                        <w:spacing w:before="120" w:after="0"/>
                        <w:jc w:val="left"/>
                        <w:rPr>
                          <w:rFonts w:ascii="Times New Roman" w:hAnsi="Times New Roman"/>
                          <w:sz w:val="20"/>
                        </w:rPr>
                      </w:pPr>
                      <w:r>
                        <w:rPr>
                          <w:rFonts w:ascii="Times New Roman" w:hAnsi="Times New Roman"/>
                          <w:sz w:val="20"/>
                        </w:rPr>
                        <w:t xml:space="preserve">Sandisk Corporation </w:t>
                      </w:r>
                    </w:p>
                    <w:p>
                      <w:pPr>
                        <w:pStyle w:val="TextBody"/>
                        <w:bidi w:val="0"/>
                        <w:spacing w:before="0" w:after="0"/>
                        <w:jc w:val="left"/>
                        <w:rPr>
                          <w:rFonts w:ascii="Times New Roman" w:hAnsi="Times New Roman"/>
                          <w:sz w:val="20"/>
                        </w:rPr>
                      </w:pPr>
                      <w:r>
                        <w:rPr>
                          <w:rFonts w:ascii="Times New Roman" w:hAnsi="Times New Roman"/>
                          <w:sz w:val="20"/>
                        </w:rPr>
                        <w:t xml:space="preserve">951 Sandisk Drive </w:t>
                      </w:r>
                    </w:p>
                    <w:p>
                      <w:pPr>
                        <w:pStyle w:val="TextBody"/>
                        <w:bidi w:val="0"/>
                        <w:spacing w:before="0" w:after="0"/>
                        <w:jc w:val="left"/>
                        <w:rPr>
                          <w:rFonts w:ascii="Times New Roman" w:hAnsi="Times New Roman"/>
                          <w:sz w:val="20"/>
                        </w:rPr>
                      </w:pPr>
                      <w:r>
                        <w:rPr>
                          <w:rFonts w:ascii="Times New Roman" w:hAnsi="Times New Roman"/>
                          <w:sz w:val="20"/>
                        </w:rPr>
                        <w:t xml:space="preserve">Milpitas, CA 95035 </w:t>
                      </w:r>
                    </w:p>
                    <w:p>
                      <w:pPr>
                        <w:pStyle w:val="TextBody"/>
                        <w:bidi w:val="0"/>
                        <w:spacing w:before="0" w:after="0"/>
                        <w:jc w:val="left"/>
                        <w:rPr>
                          <w:rFonts w:ascii="Times New Roman" w:hAnsi="Times New Roman"/>
                          <w:sz w:val="20"/>
                        </w:rPr>
                      </w:pPr>
                      <w:r>
                        <w:rPr>
                          <w:rFonts w:ascii="Times New Roman" w:hAnsi="Times New Roman"/>
                          <w:sz w:val="20"/>
                        </w:rPr>
                        <w:t xml:space="preserve">Attention: VP, Treasury </w:t>
                      </w:r>
                    </w:p>
                    <w:p>
                      <w:pPr>
                        <w:pStyle w:val="TextBody"/>
                        <w:bidi w:val="0"/>
                        <w:spacing w:before="0" w:after="0"/>
                        <w:jc w:val="left"/>
                        <w:rPr>
                          <w:rFonts w:ascii="Times New Roman" w:hAnsi="Times New Roman"/>
                          <w:sz w:val="20"/>
                        </w:rPr>
                      </w:pPr>
                      <w:r>
                        <w:rPr>
                          <w:rFonts w:ascii="Times New Roman" w:hAnsi="Times New Roman"/>
                          <w:sz w:val="20"/>
                        </w:rPr>
                        <w:t xml:space="preserve">Telephone: (408) 801-1000 </w:t>
                      </w:r>
                    </w:p>
                    <w:p>
                      <w:pPr>
                        <w:pStyle w:val="TextBody"/>
                        <w:bidi w:val="0"/>
                        <w:spacing w:before="0" w:after="0"/>
                        <w:jc w:val="left"/>
                        <w:rPr>
                          <w:rFonts w:ascii="Times New Roman" w:hAnsi="Times New Roman"/>
                          <w:sz w:val="20"/>
                        </w:rPr>
                      </w:pPr>
                      <w:r>
                        <w:rPr>
                          <w:rFonts w:ascii="Times New Roman" w:hAnsi="Times New Roman"/>
                          <w:sz w:val="20"/>
                        </w:rPr>
                        <w:t xml:space="preserve">Facsimile: N/A </w:t>
                      </w:r>
                    </w:p>
                    <w:p>
                      <w:pPr>
                        <w:pStyle w:val="TextBody"/>
                        <w:bidi w:val="0"/>
                        <w:spacing w:before="480" w:after="0"/>
                        <w:jc w:val="left"/>
                        <w:rPr>
                          <w:rFonts w:ascii="Times New Roman" w:hAnsi="Times New Roman"/>
                          <w:sz w:val="20"/>
                        </w:rPr>
                      </w:pPr>
                      <w:r>
                        <w:rPr>
                          <w:rFonts w:ascii="Times New Roman" w:hAnsi="Times New Roman"/>
                          <w:sz w:val="20"/>
                        </w:rPr>
                        <w:t xml:space="preserve">With a copy of any notice of any Default or Event of Default (which shall not constitute notice to the Lead Borrower)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Attention: Duane McLaughlin </w:t>
                      </w:r>
                    </w:p>
                    <w:p>
                      <w:pPr>
                        <w:pStyle w:val="TextBody"/>
                        <w:bidi w:val="0"/>
                        <w:spacing w:before="0" w:after="0"/>
                        <w:jc w:val="left"/>
                        <w:rPr>
                          <w:rFonts w:ascii="Times New Roman" w:hAnsi="Times New Roman"/>
                          <w:sz w:val="20"/>
                        </w:rPr>
                      </w:pPr>
                      <w:r>
                        <w:rPr>
                          <w:rFonts w:ascii="Times New Roman" w:hAnsi="Times New Roman"/>
                          <w:sz w:val="20"/>
                        </w:rPr>
                        <w:t xml:space="preserve">Telephone: 212-225-2000 </w:t>
                      </w:r>
                    </w:p>
                    <w:p>
                      <w:pPr>
                        <w:pStyle w:val="TextBody"/>
                        <w:bidi w:val="0"/>
                        <w:spacing w:before="0" w:after="0"/>
                        <w:jc w:val="left"/>
                        <w:rPr>
                          <w:rFonts w:ascii="Times New Roman" w:hAnsi="Times New Roman"/>
                          <w:sz w:val="20"/>
                        </w:rPr>
                      </w:pPr>
                      <w:r>
                        <w:rPr>
                          <w:rFonts w:ascii="Times New Roman" w:hAnsi="Times New Roman"/>
                          <w:sz w:val="20"/>
                        </w:rPr>
                        <w:t xml:space="preserve">Facsimile: 212-225-3999 </w:t>
                      </w:r>
                    </w:p>
                    <w:p>
                      <w:pPr>
                        <w:pStyle w:val="TextBody"/>
                        <w:bidi w:val="0"/>
                        <w:spacing w:before="0" w:after="0"/>
                        <w:jc w:val="left"/>
                        <w:rPr>
                          <w:rFonts w:ascii="Times New Roman" w:hAnsi="Times New Roman"/>
                          <w:sz w:val="20"/>
                        </w:rPr>
                      </w:pPr>
                      <w:r>
                        <w:rPr>
                          <w:rFonts w:ascii="Times New Roman" w:hAnsi="Times New Roman"/>
                          <w:sz w:val="20"/>
                        </w:rPr>
                        <w:t xml:space="preserve">Email: dmclaughlin@cgsh.com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187071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187071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jpm.agency.cri@jpmorgan.com </w:t>
                            </w:r>
                          </w:p>
                          <w:p>
                            <w:pPr>
                              <w:pStyle w:val="TextBody"/>
                              <w:bidi w:val="0"/>
                              <w:spacing w:before="120" w:after="0"/>
                              <w:jc w:val="left"/>
                              <w:rPr>
                                <w:rFonts w:ascii="Times New Roman" w:hAnsi="Times New Roman"/>
                                <w:sz w:val="20"/>
                              </w:rPr>
                            </w:pPr>
                            <w:r>
                              <w:rPr>
                                <w:rFonts w:ascii="Times New Roman" w:hAnsi="Times New Roman"/>
                                <w:sz w:val="20"/>
                              </w:rPr>
                              <w:t xml:space="preserve">Agency Withholding Tax Inquiries: </w:t>
                            </w:r>
                          </w:p>
                          <w:p>
                            <w:pPr>
                              <w:pStyle w:val="TextBody"/>
                              <w:bidi w:val="0"/>
                              <w:spacing w:before="0" w:after="0"/>
                              <w:jc w:val="left"/>
                              <w:rPr>
                                <w:rFonts w:ascii="Times New Roman" w:hAnsi="Times New Roman"/>
                                <w:sz w:val="20"/>
                              </w:rPr>
                            </w:pPr>
                            <w:r>
                              <w:rPr>
                                <w:rFonts w:ascii="Times New Roman" w:hAnsi="Times New Roman"/>
                                <w:sz w:val="20"/>
                              </w:rPr>
                              <w:t xml:space="preserve">Email: agency.tax.reporting@jpmorgan.com </w:t>
                            </w:r>
                          </w:p>
                          <w:p>
                            <w:pPr>
                              <w:pStyle w:val="TextBody"/>
                              <w:bidi w:val="0"/>
                              <w:spacing w:before="120" w:after="0"/>
                              <w:jc w:val="left"/>
                              <w:rPr>
                                <w:rFonts w:ascii="Times New Roman" w:hAnsi="Times New Roman"/>
                                <w:sz w:val="20"/>
                              </w:rPr>
                            </w:pPr>
                            <w:r>
                              <w:rPr>
                                <w:rFonts w:ascii="Times New Roman" w:hAnsi="Times New Roman"/>
                                <w:sz w:val="20"/>
                              </w:rPr>
                              <w:t xml:space="preserve">Agency Compliance/Financials/Virtual Data rooms:: </w:t>
                            </w:r>
                          </w:p>
                          <w:p>
                            <w:pPr>
                              <w:pStyle w:val="TextBody"/>
                              <w:bidi w:val="0"/>
                              <w:spacing w:before="0" w:after="0"/>
                              <w:jc w:val="left"/>
                              <w:rPr>
                                <w:rFonts w:ascii="Times New Roman" w:hAnsi="Times New Roman"/>
                                <w:sz w:val="20"/>
                              </w:rPr>
                            </w:pPr>
                            <w:r>
                              <w:rPr>
                                <w:rFonts w:ascii="Times New Roman" w:hAnsi="Times New Roman"/>
                                <w:sz w:val="20"/>
                              </w:rPr>
                              <w:t xml:space="preserve">Email: covenant.compliance@jpmchase.com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47.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jpm.agency.cri@jpmorgan.com </w:t>
                      </w:r>
                    </w:p>
                    <w:p>
                      <w:pPr>
                        <w:pStyle w:val="TextBody"/>
                        <w:bidi w:val="0"/>
                        <w:spacing w:before="120" w:after="0"/>
                        <w:jc w:val="left"/>
                        <w:rPr>
                          <w:rFonts w:ascii="Times New Roman" w:hAnsi="Times New Roman"/>
                          <w:sz w:val="20"/>
                        </w:rPr>
                      </w:pPr>
                      <w:r>
                        <w:rPr>
                          <w:rFonts w:ascii="Times New Roman" w:hAnsi="Times New Roman"/>
                          <w:sz w:val="20"/>
                        </w:rPr>
                        <w:t xml:space="preserve">Agency Withholding Tax Inquiries: </w:t>
                      </w:r>
                    </w:p>
                    <w:p>
                      <w:pPr>
                        <w:pStyle w:val="TextBody"/>
                        <w:bidi w:val="0"/>
                        <w:spacing w:before="0" w:after="0"/>
                        <w:jc w:val="left"/>
                        <w:rPr>
                          <w:rFonts w:ascii="Times New Roman" w:hAnsi="Times New Roman"/>
                          <w:sz w:val="20"/>
                        </w:rPr>
                      </w:pPr>
                      <w:r>
                        <w:rPr>
                          <w:rFonts w:ascii="Times New Roman" w:hAnsi="Times New Roman"/>
                          <w:sz w:val="20"/>
                        </w:rPr>
                        <w:t xml:space="preserve">Email: agency.tax.reporting@jpmorgan.com </w:t>
                      </w:r>
                    </w:p>
                    <w:p>
                      <w:pPr>
                        <w:pStyle w:val="TextBody"/>
                        <w:bidi w:val="0"/>
                        <w:spacing w:before="120" w:after="0"/>
                        <w:jc w:val="left"/>
                        <w:rPr>
                          <w:rFonts w:ascii="Times New Roman" w:hAnsi="Times New Roman"/>
                          <w:sz w:val="20"/>
                        </w:rPr>
                      </w:pPr>
                      <w:r>
                        <w:rPr>
                          <w:rFonts w:ascii="Times New Roman" w:hAnsi="Times New Roman"/>
                          <w:sz w:val="20"/>
                        </w:rPr>
                        <w:t xml:space="preserve">Agency Compliance/Financials/Virtual Data rooms:: </w:t>
                      </w:r>
                    </w:p>
                    <w:p>
                      <w:pPr>
                        <w:pStyle w:val="TextBody"/>
                        <w:bidi w:val="0"/>
                        <w:spacing w:before="0" w:after="0"/>
                        <w:jc w:val="left"/>
                        <w:rPr>
                          <w:rFonts w:ascii="Times New Roman" w:hAnsi="Times New Roman"/>
                          <w:sz w:val="20"/>
                        </w:rPr>
                      </w:pPr>
                      <w:r>
                        <w:rPr>
                          <w:rFonts w:ascii="Times New Roman" w:hAnsi="Times New Roman"/>
                          <w:sz w:val="20"/>
                        </w:rPr>
                        <w:t xml:space="preserve">Email: covenant.compliance@jpmchase.com </w:t>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such notice, request or other communication shall be effective (i) if given by facsimile, when such facsimile is transmitted to the facsimile number specified in this Section 10.8 or in the relevant Administrative Questionnaire and a confirmation of such telecopy has been received by the sender, (ii) if given by mail, five (5) days after such communication is deposited in the mail, certified or registered with return receipt requested, ad-dressed as aforesaid, (iii) if by email, when delivered (all such notices and communications sent by email shall be deemed delivered upon the sender’s receipt of an acknowledgement from the intended recipient (such as by the “return receipt requested” function, as available, return email or other written acknowledgement)), or (iv) if given by any other means, when delivered at the addresses specified in this Section 10.8 or in the relevant Administrative Questionnaire; </w:t>
      </w:r>
      <w:r>
        <w:rPr>
          <w:rFonts w:ascii="Times New Roman" w:hAnsi="Times New Roman"/>
          <w:i/>
          <w:sz w:val="20"/>
        </w:rPr>
        <w:t xml:space="preserve">provided </w:t>
      </w:r>
      <w:r>
        <w:rPr>
          <w:rFonts w:ascii="Times New Roman" w:hAnsi="Times New Roman"/>
          <w:sz w:val="20"/>
        </w:rPr>
        <w:t xml:space="preserve">that any notice given pursuant to Article 2 hereof shall be effective only upon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i/>
          <w:sz w:val="20"/>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may be executed in any number of counterparts, and by the different parties hereto on separate counterpart signature pages, and all such counterparts taken together shall be deemed to constitute one and the same instrument. </w:t>
      </w:r>
    </w:p>
    <w:p>
      <w:pPr>
        <w:pStyle w:val="TextBody"/>
        <w:bidi w:val="0"/>
        <w:spacing w:before="12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10.8), certificate, request, statement, disclosure or authorization related to this Agreement, any other Loan Document and/or the transactions contemplated hereby and/or thereby (each, an “</w:t>
      </w:r>
      <w:r>
        <w:rPr>
          <w:rFonts w:ascii="Times New Roman" w:hAnsi="Times New Roman"/>
          <w:i/>
          <w:sz w:val="20"/>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i/>
          <w:sz w:val="20"/>
        </w:rPr>
        <w:t xml:space="preserve">provided </w:t>
      </w:r>
      <w:r>
        <w:rPr>
          <w:rFonts w:ascii="Times New Roman" w:hAnsi="Times New Roman"/>
          <w:sz w:val="20"/>
        </w:rPr>
        <w:t xml:space="preserve">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Lead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Lead Borrower and each Loan Party hereby (A) agrees that, for all purposes, including without limitation, in connection with any workout, restructuring, enforcement of remedies, bankruptcy proceedings or litigation among the Administrative Agent, the Lenders, the Lead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 or any of its Affiliates and controlling Persons and the respective directors, officers, employees, partners, advisors, agents and other representatives of the foregoing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Lead Borrower and/or any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i/>
          <w:sz w:val="20"/>
        </w:rPr>
        <w:t>Successors and Assigns; Assignments and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no Borrower may assign or otherwise transfer any of its rights or obligations under any Loan Document without the prior written consent of the Administrative Agent and each Lender, and no Lender may assign or otherwise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its rights or obligations hereunder except (i) to an Eligible Assignee in accordance with the provisions of clause (b) of this Section 10.10, (ii) by way of participation in accordance with the provisions of clause (d) of this Section or (iii) by way of pledge or assignment of a security interest subject to the restrictions of clause (f) of this Section 10.10.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Assignments by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may at any time assign to one (1) or more Eligible Assignees all or a portion of its rights and obligations under this Agreement with respect to all or a portion of its Revolving Credit Commitment(s) and the Loans at the time owing to it.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(A) except in the case of an assignment of the entire remaining amount of the assigning Lender’s Revolving Credit Commitment(s) and the Loans at the time owing to it or in the case of an assignment to a Lender or an Affiliate of a Lender or an Approved Fund with respect to a Lender, the aggregate amount of the Revolving Credit Commitment(s) (which for this purpose includes Loans outstanding there-under) or, if the applicable Revolving Credit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i/>
          <w:sz w:val="20"/>
        </w:rPr>
        <w:t>Trade Date</w:t>
      </w:r>
      <w:r>
        <w:rPr>
          <w:rFonts w:ascii="Times New Roman" w:hAnsi="Times New Roman"/>
          <w:sz w:val="20"/>
        </w:rPr>
        <w:t xml:space="preserve">” is specified in the Assignment and Assumption, as of such Trade Date) shall not be less than $5.0 million, in the case of any assignment in respect of the Revolving Facility, or less than $1.0 million, in the case of any assignment in respect of the Incremental Term Facility (calculated, in each case, in the aggregate with respect to multiple, simultaneous assignments by two (2) or more Approved Funds which are Affiliates or share the same (or affiliated) manager or advisor and/or two (2) or more lenders that are Affiliates) unless each of the Administrative Agent and the Lead Borrower otherwise consent (each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(B) each partial assignment shall be made as an assignment of a proportionate part of all the assigning Lender’s rights and obligations under this Agreement with respect to the Facility or the Revolving Credit Commitment assigned, except that this clause (B) shall not prohibit any Lender from assigning all or a portion of its rights and obligations among separate Facilities on a non-</w:t>
      </w:r>
      <w:r>
        <w:rPr>
          <w:rFonts w:ascii="Times New Roman" w:hAnsi="Times New Roman"/>
          <w:i/>
          <w:sz w:val="20"/>
        </w:rPr>
        <w:t xml:space="preserve">pro rata </w:t>
      </w:r>
      <w:r>
        <w:rPr>
          <w:rFonts w:ascii="Times New Roman" w:hAnsi="Times New Roman"/>
          <w:sz w:val="20"/>
        </w:rPr>
        <w:t xml:space="preserve">basis;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execute and deliver to the Administrative Agent an Assignment and Assumption, together with a processing and recordation fee of $3,500 (unless otherwise waived or reduced by the Administrative Agent in its sole discretion), and the Eligible Assignee, if it shall not be a Lender, shall deliver to the Administrative Agent an Administrative Questionnaire; and </w:t>
      </w:r>
    </w:p>
    <w:p>
      <w:pPr>
        <w:pStyle w:val="TextBody"/>
        <w:bidi w:val="0"/>
        <w:spacing w:before="120" w:after="0"/>
        <w:jc w:val="left"/>
        <w:rPr>
          <w:rFonts w:ascii="Times New Roman" w:hAnsi="Times New Roman"/>
          <w:sz w:val="20"/>
        </w:rPr>
      </w:pPr>
      <w:r>
        <w:rPr>
          <w:rFonts w:ascii="Times New Roman" w:hAnsi="Times New Roman"/>
          <w:sz w:val="20"/>
        </w:rPr>
        <w:t xml:space="preserve">(D) the Eligible Assignee provides the Lead Borrower and the Administrative Agent the documentation required by Section 10.1(c) prior to the assignment.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clause (c) of this Section 10.10,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8.4, 10.1, 10.4 and 10.13 and subject to any obligations hereunder with respect to facts and circumstances occurring prior to the effective date of such assignment. All parties hereto consent that assignments to the Borrowers permitted by the terms hereof shall not be construed as violating </w:t>
      </w:r>
      <w:r>
        <w:rPr>
          <w:rFonts w:ascii="Times New Roman" w:hAnsi="Times New Roman"/>
          <w:i/>
          <w:sz w:val="20"/>
        </w:rPr>
        <w:t>pro rata</w:t>
      </w:r>
      <w:r>
        <w:rPr>
          <w:rFonts w:ascii="Times New Roman" w:hAnsi="Times New Roman"/>
          <w:sz w:val="20"/>
        </w:rPr>
        <w:t xml:space="preserve">, optional redemption or any other provisions hereof, it being understood that, notwithstanding anything to the contrary elsewhere in this Agreement, immediately upon receipt by a Borrower of any Loans and/or Revolving Credit Commitments the same shall be deemed cancelled and no longer outstanding for any purpose under this Agreement, including without limitation, Section 10.11, and in no event shall the Borrowers have any rights of a Lender under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Register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Administrative Agent, acting solely for this purpose as an agent of the Borrowers, shall maintain a copy of each Assignment and Assumption delivered to it and a register for the recordation of the names and addresses of the Lenders, the Revolving Credit Commitment(s) of, and principal amounts (and stated interest) of the Loans owing to, each Lender pursuant to the terms hereof from time to time, and each repayment in respect of the principal amount (and any interest thereon)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(as to its own interest, but not the interest of any other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shall (A) accept the Assignment and Assumption and (B) promptly record the information contained therein in the Register once all the requirements of clause (a) above have been met. No assignment shall be effective unless it has been recorded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Participations</w:t>
      </w:r>
      <w:r>
        <w:rPr>
          <w:rFonts w:ascii="Times New Roman" w:hAnsi="Times New Roman"/>
          <w:sz w:val="20"/>
        </w:rPr>
        <w:t>. Any Lender may at any time, without the consent of, or notice to, the Borrowers, the Administrative Agent or any L/C Issuer, sell participations to any Person (other than a natural person (or a holding company, investment vehicle or trust for, or owned and operated for the primary benefit of, a natural person) or a Prohibited Lender) (each, a “</w:t>
      </w:r>
      <w:r>
        <w:rPr>
          <w:rFonts w:ascii="Times New Roman" w:hAnsi="Times New Roman"/>
          <w:i/>
          <w:sz w:val="20"/>
        </w:rPr>
        <w:t>Participant</w:t>
      </w:r>
      <w:r>
        <w:rPr>
          <w:rFonts w:ascii="Times New Roman" w:hAnsi="Times New Roman"/>
          <w:sz w:val="20"/>
        </w:rPr>
        <w:t xml:space="preserve">”) in all or a portion of such Lender’s rights and/or obligations under this Agreement (including all or a portion of its Revolving Credit Commitment(s) and/or the Loans owing to it); </w:t>
      </w:r>
      <w:r>
        <w:rPr>
          <w:rFonts w:ascii="Times New Roman" w:hAnsi="Times New Roman"/>
          <w:i/>
          <w:sz w:val="20"/>
        </w:rPr>
        <w:t xml:space="preserve">provided </w:t>
      </w:r>
      <w:r>
        <w:rPr>
          <w:rFonts w:ascii="Times New Roman" w:hAnsi="Times New Roman"/>
          <w:sz w:val="20"/>
        </w:rPr>
        <w:t xml:space="preserve">that (i) such Lender’s obligations under this Agreement shall remain unchanged, (ii) such Lender shall remain solely responsible to the other parties hereto for the performance of such obligations and (iii) the Borrowers, the Administrative Agent and the Lenders shall continue to deal solely and directly with such Lender in connection with such Lender’s rights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supplement or waiver of any provision of this Agreement; </w:t>
      </w:r>
      <w:r>
        <w:rPr>
          <w:rFonts w:ascii="Times New Roman" w:hAnsi="Times New Roman"/>
          <w:i/>
          <w:sz w:val="20"/>
        </w:rPr>
        <w:t xml:space="preserve">provided </w:t>
      </w:r>
      <w:r>
        <w:rPr>
          <w:rFonts w:ascii="Times New Roman" w:hAnsi="Times New Roman"/>
          <w:sz w:val="20"/>
        </w:rPr>
        <w:t xml:space="preserve">that such agreement or instrument may provide that such Lender will not, without the consent of the Participant, agree to any amendment, modification, supplement or waiver described in subclause (A) (to the extent that such Participant is directly affected) or (B) of Section 10.11. Subject to clause (e) of this Section 10.10, each Borrower agrees that each Participant shall be entitled to the benefits of Sections 8.1, 8.4, 10.1, and 10.4 (subject to the requirements and limitations therein (including the requirements under Section 10.1(c), it being understood that the documentation required to be provided under Section 10.1(c) shall be delivered to the participating Lender)) to the same extent as if it were a Lender and had acquired its interest by assignment pursuant to clause (b) of this Section 10.10. To the extent permitted by law, each Participant also shall be entitled to the benefits of Section 10.14 as though it were a Lender; </w:t>
      </w:r>
      <w:r>
        <w:rPr>
          <w:rFonts w:ascii="Times New Roman" w:hAnsi="Times New Roman"/>
          <w:i/>
          <w:sz w:val="20"/>
        </w:rPr>
        <w:t xml:space="preserve">provided </w:t>
      </w:r>
      <w:r>
        <w:rPr>
          <w:rFonts w:ascii="Times New Roman" w:hAnsi="Times New Roman"/>
          <w:sz w:val="20"/>
        </w:rPr>
        <w:t xml:space="preserve">that such Participant agrees to be subject to Section 10.7 as though it were a Lender. </w:t>
      </w:r>
    </w:p>
    <w:p>
      <w:pPr>
        <w:pStyle w:val="TextBody"/>
        <w:bidi w:val="0"/>
        <w:spacing w:before="240" w:after="0"/>
        <w:jc w:val="left"/>
        <w:rPr>
          <w:rFonts w:ascii="Times New Roman" w:hAnsi="Times New Roman"/>
          <w:sz w:val="20"/>
        </w:rPr>
      </w:pPr>
      <w:r>
        <w:rPr>
          <w:rFonts w:ascii="Times New Roman" w:hAnsi="Times New Roman"/>
          <w:sz w:val="20"/>
        </w:rPr>
        <w:t>Each Lender that sells a participation pursuant to this Section 10.10(d), acting solely for this purpose as a non-fiduciary agent of the Borrowers, shall maintain a register for the recordation of the names and addresses of the Participants, the commitments of, and principal amounts (and stated interest) of the Loans owing to, each Participant pursuant to the terms hereof from time to time, and each repayment in respect of the principal amount (and any interest thereon) (each, a “</w:t>
      </w:r>
      <w:r>
        <w:rPr>
          <w:rFonts w:ascii="Times New Roman" w:hAnsi="Times New Roman"/>
          <w:i/>
          <w:sz w:val="20"/>
        </w:rPr>
        <w:t>Participant Register</w:t>
      </w:r>
      <w:r>
        <w:rPr>
          <w:rFonts w:ascii="Times New Roman" w:hAnsi="Times New Roman"/>
          <w:sz w:val="20"/>
        </w:rPr>
        <w:t xml:space="preserve">”). The entries in the Participant Register shall be conclusive absent manifest error, and such Lender and such Participants shall treat each Person whose name is recorded in the Participant Register pursuant to the terms hereof as the owner of a participation for all purposes of this Agreement, notwithstanding notice to the contrary; </w:t>
      </w:r>
      <w:r>
        <w:rPr>
          <w:rFonts w:ascii="Times New Roman" w:hAnsi="Times New Roman"/>
          <w:i/>
          <w:sz w:val="20"/>
        </w:rPr>
        <w:t xml:space="preserve">provided </w:t>
      </w:r>
      <w:r>
        <w:rPr>
          <w:rFonts w:ascii="Times New Roman" w:hAnsi="Times New Roman"/>
          <w:sz w:val="20"/>
        </w:rPr>
        <w:t xml:space="preserve">that no Lender shall have the obligation to disclose all or any portion of the Participant Register (including the identity of any Participant or any information relating to a Participant’s interest in any Loan or other Obligations under any Loan Document) to any Person except to the extent such disclosure is necessary to establish that any such Obligations are in registered form for U.S. federal income tax purposes under Section 5f.103-1(c) of the United States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Limitations upon Participant Rights</w:t>
      </w:r>
      <w:r>
        <w:rPr>
          <w:rFonts w:ascii="Times New Roman" w:hAnsi="Times New Roman"/>
          <w:sz w:val="20"/>
        </w:rPr>
        <w:t xml:space="preserve">. A Participant shall not be entitled to receive any greater payment under Section 8.4 than the applicable Lender would have been entitled to receive with respect to the participation sold to such Participant. A Participant shall not be entitled to receive any greater payment under Section 10.1 or Section 10.4 than the applicable Lender would have been entitled to receive with respect to the participation sold to such Participant, except to the extent such entitlement to a greater payment results from a change in law after the Participant acquired the applicable participation and each Participant shall be subject to the provisions of Sections 8.5 and 8.6 as if it were an assignee under paragraph (b) of this Section 10.10.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Certain Pledges</w:t>
      </w:r>
      <w:r>
        <w:rPr>
          <w:rFonts w:ascii="Times New Roman" w:hAnsi="Times New Roman"/>
          <w:sz w:val="20"/>
        </w:rPr>
        <w:t xml:space="preserve">. Any Lender may at any time pledge or assign a security interest in all or any portion of its rights under this Agreement (other than to any Prohibited Lender) to secure obligations of such Lender, including any pledge or assignment to secure obligations to a Federal Reserve Bank or other central bank having jurisdiction over such lender, and this Section 10.10 shall not apply to any pledge or assignment of a security interest; </w:t>
      </w:r>
      <w:r>
        <w:rPr>
          <w:rFonts w:ascii="Times New Roman" w:hAnsi="Times New Roman"/>
          <w:i/>
          <w:sz w:val="20"/>
        </w:rPr>
        <w:t xml:space="preserve">provided </w:t>
      </w:r>
      <w:r>
        <w:rPr>
          <w:rFonts w:ascii="Times New Roman" w:hAnsi="Times New Roman"/>
          <w:sz w:val="20"/>
        </w:rPr>
        <w:t xml:space="preserve">that no such pledge or assignment shall release such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Prohibited Lenders</w:t>
      </w:r>
      <w:r>
        <w:rPr>
          <w:rFonts w:ascii="Times New Roman" w:hAnsi="Times New Roman"/>
          <w:sz w:val="20"/>
        </w:rPr>
        <w:t xml:space="preserve">. If any assignment or participation under this Section 10.10 is made (or attempted to be made) (i) to a Prohibited Lender without the Lead Borrower’s prior written consent or (ii) to the extent the Lead Borrower’s consent is required under the terms of this Section 10.10 and such consent shall have not been obtained or deemed to have been obtained, to any other Person without the Lead Borrower’s consent, then the Lead Borrower may, at its sole expense and effort, upon notice to such Lender and the Administrative Agent, (A) in the case of any outstanding Term Loans, purchase such Loans by paying the lesser of par or the same amount that such Lender paid to acquire such Loans, or (B) require such Lender to assign and delegate, without recourse (in accordance with and subject to the restrictions contained in this Section 10.10), all its interests, rights and obligations under this Agreement to an assignee that shall assume such obligations (which assignee may be another Lender, if a Lender accepts such assignment); </w:t>
      </w:r>
      <w:r>
        <w:rPr>
          <w:rFonts w:ascii="Times New Roman" w:hAnsi="Times New Roman"/>
          <w:i/>
          <w:sz w:val="20"/>
        </w:rPr>
        <w:t xml:space="preserve">provided </w:t>
      </w:r>
      <w:r>
        <w:rPr>
          <w:rFonts w:ascii="Times New Roman" w:hAnsi="Times New Roman"/>
          <w:sz w:val="20"/>
        </w:rPr>
        <w:t>that (i) such Lender shall have received payment of an amount equal to the lesser of par or the amount such Lender paid for such Loans and participations in L/C Disbursements, accrued interest thereon, accrued fees and all other amounts payable to it hereunder, from the assignee (to the extent of such outstanding principal and accrued interest and fees) or the Lead Borrower (in the case of all other amounts), (ii) the Borrowers shall be liable to such Lender under Section 8.1 if any Term Benchmark Loan owing to such Lender is repaid or purchased other than on the last day of the Interest Period relating thereto, and (iii) such assignment shall otherwise comply with this Section 10.10 (</w:t>
      </w:r>
      <w:r>
        <w:rPr>
          <w:rFonts w:ascii="Times New Roman" w:hAnsi="Times New Roman"/>
          <w:i/>
          <w:sz w:val="20"/>
        </w:rPr>
        <w:t xml:space="preserve">provided </w:t>
      </w:r>
      <w:r>
        <w:rPr>
          <w:rFonts w:ascii="Times New Roman" w:hAnsi="Times New Roman"/>
          <w:sz w:val="20"/>
        </w:rPr>
        <w:t xml:space="preserve">that no registration and processing fee referred to in this Section 10.10 shall be owing in connection with any assignment pursuant to this clause). 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to an assignee as contemplated hereby in the circumstances contemplated by this Section 10.10(i). Nothing in this Section 10.10(i) shall be deemed to prejudice any rights or remedies the Borrowers may otherwise have at law or equity. Each Lender acknowledges and agrees that the Borrowers may suffer irreparable harm if such Lender breaches any of its obligations under Section 10.10(a), 10.10(d) or 10.10(f) insofar as such Sections relate to any assignment, participation or pledge to a Prohibited Lender without the Lead Borrower’s prior written consent. Additionally, each Lender agrees that the Lead Borrower may seek to obtain specific performance or other equitable or injunctive relief to enforce this Section 10.10(i) against such Lender with respect to such breach without posting a bond or presenting evidence of irreparable harm. The Administrative Agent shall not be responsible or have liability for, or have any duty to ascertain, inquire into, monitor or enforce, compliance with the provisions hereof relating to Prohibited Lenders. Without limiting the generality of the foregoing, the Administrative Agent shall not (x) be obligated to ascertain, monitor or inquire as to whether any Lender is a Prohibited Lender or (y) have any liability with respect to or arising out of any assignment or participation of Loans, or disclosure of confidential information, to any Prohibited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If the Lead Borrower wishes to replace the Loans or Commitments under any Facility with ones having different terms, it shall have the option, with the consent of the Administrative Agent and subject to at least three (3) Business Days’ advance notice to the Lenders under such Facility, instead of prepaying the Loans or reducing or terminating the Commitments to be replaced, to (i) require the Lenders under such Facility to assign such Loans or Commitments to the Administrative Agent or its designees and (ii) amend the terms thereof in accordance with Section 10.11 (with such replacement, if applicable, deemed to have been made pursuant to Section 2.16).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Lead Borrower), accompanied by payment by the Borrowers of any accrued interest and fees thereon and any amounts owing pursuant to Section 10.13(c) to the extent demanded in writing prior to the date of such assignment. By receiving such purchase price, the Lenders under such Facility shall automatically be deemed to have assigned the Loans or Commitments under such Facility pursuant to the terms of the form of Assignment and Assumption attached hereto as Exhibit G and accordingly no other action by such Lenders shall be required in connection therewith. The provisions of this clause (j) are intended to facilitate the maintenance of the perfection and priority of existing security interests in the Collateral during any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i/>
          <w:sz w:val="20"/>
        </w:rPr>
        <w:t>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Section 2.14 with respect to any Incremental Facility, Section 2.15 with respect to any Extension and Section 2.16 with respect to any Replacement Revolving Facility, (a) no provision of this Agreement or the other Loan Documents may be amended, modified, supplemented or waived unless such amendment, modification, supplement or waiver is in writing and is signed by (i) the Borrowers, (ii) the Required Lenders, (iii) if the rights or duties of the Administrative Agent are adversely affected thereby, the Administrative Agent, and (iv) if the rights or duties of the L/C Issuers are affected thereby, the L/C Issuers;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(A) no amendment, modification, supplement or waiver pursuant to this Section 10.11 shall (i) increase any Commitment or extend the expiry date of any such Commitment of any Lender without the consent of such Lender (it being understood that any such amendment, modification, supplement or waiver that provides for the payment of interest in kind in addition to, and not as substitution for or as conversion of, the interest otherwise payable hereunder shall only require the consent of the Required Lenders and that a waiver of any condition precedent or the waiver of any Default or Event of Default or mandatory prepayment shall not constitute an extension or increase of any Commitment), (ii) reduce the amount of, postpone the date for any scheduled payment of any principal of or interest or fee on, or extend the final maturity of , or reduce the rate of interest on, any Loan or of any Reimbursement Obligation or of any fee payable here-under (other than with respect to a waiver of default interest and it being understood that any change in the definitions of any ratio used in the calculation of such rate of interest or fees (or the component definitions) shall not constitute a reduction in any rate of interest or fees) without the consent of each Lender (but not the Required Lenders) to which such payment is owing or which has committed to make such Loan or Letter of Credit (or participate therein) hereunder, (iii) change the application of payments set forth in Section 2.9 hereof without the consent of any Lender adversely affected thereby or (iv) subject to Section 1.8 hereof, amend this Agreement in a manner that could cause any Revolving Lender to be required to lend Loans in any currency other than Dollars without the written consent of such Revolving Lender; </w:t>
      </w:r>
    </w:p>
    <w:p>
      <w:pPr>
        <w:pStyle w:val="TextBody"/>
        <w:bidi w:val="0"/>
        <w:spacing w:before="120" w:after="0"/>
        <w:jc w:val="left"/>
        <w:rPr>
          <w:rFonts w:ascii="Times New Roman" w:hAnsi="Times New Roman"/>
          <w:sz w:val="20"/>
        </w:rPr>
      </w:pPr>
      <w:r>
        <w:rPr>
          <w:rFonts w:ascii="Times New Roman" w:hAnsi="Times New Roman"/>
          <w:sz w:val="20"/>
        </w:rPr>
        <w:t xml:space="preserve">(B) no amendment, modification, supplement or waiver pursuant to this Section 10.11 shall, unless signed by each Lender, change the definition of Required Lenders in a manner that reduces the voting percentages set forth therein, change the provisions of this Section 10.11, release all or substantially all of the Collateral (except as expressly provided in the Loan Documents) or all or substantially all of the value of the guarantees provided by the Guarantors (except as expressly provided in the Loan Documents), affect the number of Lenders required to take any action hereunder or under any other Loan Document, or change or waive any provision of any Loan Document that provides for the </w:t>
      </w:r>
      <w:r>
        <w:rPr>
          <w:rFonts w:ascii="Times New Roman" w:hAnsi="Times New Roman"/>
          <w:i/>
          <w:sz w:val="20"/>
        </w:rPr>
        <w:t xml:space="preserve">pro rata </w:t>
      </w:r>
      <w:r>
        <w:rPr>
          <w:rFonts w:ascii="Times New Roman" w:hAnsi="Times New Roman"/>
          <w:sz w:val="20"/>
        </w:rPr>
        <w:t xml:space="preserve">nature of disbursements or payments to Lenders or sharing of Collateral among the Lenders (except in connection with any transaction permitted by the last paragraph of this Section 10.11(a));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amendment, modification, supplement or waiver pursuant to this Section 10.11 shall amend or otherwise modify Section 2.8 or any other provisions of any Loan Document in a manner that by its terms adversely affects the rights in respect of payments due to Lenders holding Loans of any Class differently than those holding Loans of any other Class, without the consent of Lenders representing a majority in interest of each affected Class (it being understood that the Required Lenders may waive, in whole or in part, any prepayment of Loans hereunder so long as the application, as between Classes, of any portion of such prepayment that is still required to be made is not altered); </w:t>
      </w:r>
    </w:p>
    <w:p>
      <w:pPr>
        <w:pStyle w:val="TextBody"/>
        <w:bidi w:val="0"/>
        <w:spacing w:before="120" w:after="0"/>
        <w:jc w:val="left"/>
        <w:rPr>
          <w:rFonts w:ascii="Times New Roman" w:hAnsi="Times New Roman"/>
          <w:sz w:val="20"/>
        </w:rPr>
      </w:pPr>
      <w:r>
        <w:rPr>
          <w:rFonts w:ascii="Times New Roman" w:hAnsi="Times New Roman"/>
          <w:sz w:val="20"/>
        </w:rPr>
        <w:t xml:space="preserve">(D) no amendment, modification, supplement or waiver pursuant to this Section 10.11 shall amend or modify the provisions of Section 2.3 or any letter of credit application and any bilateral agreement between the applicable Borrower and an L/C Issuer regarding such L/C Issuer’s Letter of Credit Commitment or the respective rights and obligations between such Borrower and such L/C Issuer in connection with the issuance of Letters of Credit without the prior written consent of the Administrative Agent and such L/C Issuer,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(E) no amendment, modification, supplement or waiver pursuant to this Section 10.11 shall (i) subordinate, or have the effect of subordinating, the Obligations under the Facilities to the obligations under any other Indebtedness or (ii) subordinate, or have the effect of subordinating, the Liens securing the Obligations under the Facilities to Liens securing any other obligations in respect of other Indebtedness, in each case, without the written consent of each Lender directly and adversely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(a) except as set forth in clause (A) above, no Defaulting Lender shall have any right to approve or disapprove any amendment, modification, supplement, waiver or consent hereunder or otherwise give any direction to the Administrative Agent; (b) the Lead Borrower and the Administrative Agent may, without the input or consent of any other Lender, effect amendments to this Agreement and the other Loan Documents as may be necessary in the reasonable opinion of the Lead Borrower and the Administrative Agent to effect the provisions of Sections 2.8(d), 2.14, 2.15, 2.16, or 10.10(i); (c) guarantees, collateral security documents and related documents and related documents executed by the Lead Borrower or any of its Subsidiaries in connection with this Agreement may be in a form reasonably determined by the Administrative Agent and may be amended, supplemented or waived without the consent of any Lender if such amendment, supplement or waiver is delivered in order to (i) comply with local law or advice of local counsel, (ii) cure ambiguities, omissions, mistakes or defects or (iii) cause such guarantee, collateral security document or other document to be consistent with this Agreement and the other Loan Documents and (d) the Administrative Agent may, with the consent of Lead Borrower only, amend, modify or supplement this Agreement or any other Loan Document to cure any ambiguity, omission, defect or inconsistency, so long as such amendment, modification or supplement does not adversely affect the rights of any Lender and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only the consent of the Required RC Lenders shall be required with respect to (i) amendments, modifications or waivers of the financial covenant set forth in Section 6.24 (or any component definition thereof to the extent applicable thereto) and (ii) waivers of any conditions to the Borrowing of any Revolving Loans, and any such amendment, modification or waiver may be made without the consent of any other Lender (including, for the avoidance of doubt,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foregoing, this Agreement may be amended (or amended and restated) with the written consent of the Required Lenders (as determined hereunder prior to any such amendment or amendment and restatement), the Administrative Agent and the Lead Borrower (i) to add one (1)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 the Required RC Lenders and other definitions related to such new credit facilities; </w:t>
      </w:r>
      <w:r>
        <w:rPr>
          <w:rFonts w:ascii="Times New Roman" w:hAnsi="Times New Roman"/>
          <w:i/>
          <w:sz w:val="20"/>
        </w:rPr>
        <w:t xml:space="preserve">provided </w:t>
      </w:r>
      <w:r>
        <w:rPr>
          <w:rFonts w:ascii="Times New Roman" w:hAnsi="Times New Roman"/>
          <w:sz w:val="20"/>
        </w:rPr>
        <w:t xml:space="preserve">that no Lender shall be obligated to commit to or hold any part of such credit facilities.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waiver, amendment, modification, supplement or consent made or given pursuant to this Section 10.11 shall be effective only in the specific instance and for the specific purpose for which given, and such waiver, amendment, modification or supplement shall apply equally to each of the Lenders and shall be binding on the Loan Parties, the Lenders, the Administrative Agent and all future holders of the Loans and Revolving Credit 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i/>
          <w:sz w:val="20"/>
        </w:rPr>
        <w:t>Heading</w:t>
      </w:r>
      <w:r>
        <w:rPr>
          <w:rFonts w:ascii="Times New Roman" w:hAnsi="Times New Roman"/>
          <w:sz w:val="20"/>
        </w:rPr>
        <w:t xml:space="preserve">. Section headings and the Table of Contents used in this Agreement are for reference only and shall not affect the construction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i/>
          <w:sz w:val="20"/>
        </w:rPr>
        <w:t>Costs and Expenses;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all reasonable and documented out-of-pocket costs and expenses (on the Closing Date or within thirty (30) days of a written demand therefor, together with reasonable backup documentation supporting such reimbursement request) of (i) the Administrative Agent, L/C Issuers and Joint Lead Arrangers in connection with the syndication of the Facilities and the preparation, execution, delivery and administration of the Loan Documents, (ii) the Administrative Agent and the L/C Issuers in connection with any amendment, modification, supplement, waiver or consent related to the Loan Documents, together with any fees and charges suffered or incurred by the Administrative Agent in connection with collateral filing fees and lien searches and (iii) the Administrative Agent, L/C Issuers and the Lenders (within thirty (30) days of a written demand therefor together with reasonable backup documentation supporting such reimbursement request) in connection with the enforcement of the Loan Documents. </w:t>
      </w:r>
    </w:p>
    <w:p>
      <w:pPr>
        <w:pStyle w:val="TextBody"/>
        <w:bidi w:val="0"/>
        <w:spacing w:before="120" w:after="0"/>
        <w:jc w:val="left"/>
        <w:rPr>
          <w:rFonts w:ascii="Times New Roman" w:hAnsi="Times New Roman"/>
          <w:sz w:val="20"/>
        </w:rPr>
      </w:pPr>
      <w:r>
        <w:rPr>
          <w:rFonts w:ascii="Times New Roman" w:hAnsi="Times New Roman"/>
          <w:sz w:val="20"/>
        </w:rPr>
        <w:t>(b) No Joint Lead Arranger, L/C Issuer or Lender or their respective Affiliates and controlling Persons and the respective directors, officers, employees, partners, advisors, agents and other representatives of the foregoing (each, a “</w:t>
      </w:r>
      <w:r>
        <w:rPr>
          <w:rFonts w:ascii="Times New Roman" w:hAnsi="Times New Roman"/>
          <w:i/>
          <w:sz w:val="20"/>
        </w:rPr>
        <w:t>Lender-Related Person</w:t>
      </w:r>
      <w:r>
        <w:rPr>
          <w:rFonts w:ascii="Times New Roman" w:hAnsi="Times New Roman"/>
          <w:sz w:val="20"/>
        </w:rPr>
        <w:t xml:space="preserve">”) and no Loan Party shall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hAnsi="Times New Roman"/>
          <w:i/>
          <w:sz w:val="20"/>
        </w:rPr>
        <w:t xml:space="preserve">provided </w:t>
      </w:r>
      <w:r>
        <w:rPr>
          <w:rFonts w:ascii="Times New Roman" w:hAnsi="Times New Roman"/>
          <w:sz w:val="20"/>
        </w:rPr>
        <w:t xml:space="preserve">that nothing in this sentence shall limit any Loan Party’s indemnity and reimbursement obligations to the extent that such special, punitive, indirect or consequential damages are included in any claim by a third party unaffiliated with any of the indemnified persons with respect to which the applicable indemnified person is entitled to indemnification as set forth in clause (c) below. No Lender-Related Person nor any other party hereto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any such damages arise from the gross negligence, bad faith or willful misconduct of, or material breach of the Loan Documents by, such Lender-Related Person or such other party hereto, as applicable, in each case to the extent determined by a court of competent jurisdiction in a final and non-appealable judgment. </w:t>
      </w:r>
    </w:p>
    <w:p>
      <w:pPr>
        <w:pStyle w:val="TextBody"/>
        <w:bidi w:val="0"/>
        <w:spacing w:before="120" w:after="0"/>
        <w:jc w:val="left"/>
        <w:rPr>
          <w:rFonts w:ascii="Times New Roman" w:hAnsi="Times New Roman"/>
          <w:sz w:val="20"/>
        </w:rPr>
      </w:pPr>
      <w:r>
        <w:rPr>
          <w:rFonts w:ascii="Times New Roman" w:hAnsi="Times New Roman"/>
          <w:sz w:val="20"/>
        </w:rPr>
        <w:t xml:space="preserve">(c) The Borrowers further agree to indemnify the Administrative Agent in its capacity as such, each Joint Lead Arranger, each L/C Issuer and each Lender, their respective Affiliates and controlling Persons and the respective directors, officers, employees, partners, advisors, agents and other representatives of the foregoing against all Damages (including, without limitation, reasonable attorney’s fees and other expenses of litigation or preparation therefor, whether or not the indemnified person is a party thereto, or any settlement arrangement arising from or relating to any such litigation) which any of them may pay or incur arising out of or relating to (x) any Loan Document, any of the transactions contemplated thereby, the Facilities, the syndication of the Facilities, the direct or indirect application or proposed application of the proceeds of any Loan or Letter of Credit or the Transactions or (y) any Environmental Liability relating to the Lead Borrower or any Restricted Subsidiary, including without limitation, with respect to the actual or alleged presence, Release or threat of Release of any Hazardous Materials at, on, under or from any property currently or formerly owned or operated by the Lead Borrower or any Restricted Subsidiary, other than those in each of the cases of clauses (x) and (y) above which (i) arise from the gross negligence, willful misconduct or bad faith of, or material breach of the Loan Documents by, the party claiming indemnification (or any of its respective directors, officers, employees, advisors, agents and Affiliates), in each case, to the extent determined by a court of competent jurisdiction in a final and non-appealable judgment or (ii) arise out of any dispute solely among indemnified persons (other than in connection with any agent or arranger acting in its capacity as the Administrative Agent, an L/C Issuer, a Joint Lead Arranger or any other agent, co-agent, arranger or similar role, in each case in their respective capacities as such, or in connection with any syndication activities) that did not arise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 of any act or omission of a Borrower or any of its Affiliates. Notwithstanding the foregoing, each indemnified person shall be obligated to refund and return any and all amounts paid by the Borrowers to such indemnified person for fees, expenses or damages to the extent such indemnified person is not entitled to payment of such amounts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 of the foregoing clauses (a) or (c) to the contrary, in no event shall the Borrowers be obligated to pay for the legal expenses or fees of more than one (1) firm of outside counsel and, if reasonably necessary, one (1) local counsel in any relevant jurisdiction or otherwise retained with the Lead Borrower’s consent (not to be unreasonably withheld or delayed), to the Administrative Agent, or the Administrative Agent, the L/C Issuers, the Joint Lead Arrangers and the Lenders, taken as a whole, as the case may be, except, solely in the case of a conflict of interest under clauses (a)(iii) or (c) above, one (1) additional counsel to all affected persons similarly situated, taken as a whole, and if reasonably necessary, one (1) additional local counsel in each relevant jurisdiction or otherwise retained with Lead Borrower’s consent (not to be unreasonably withheld or delayed) to all affected persons similarly situated, taken as a whole. The obligations of the Borrowers under this Section 10.13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i/>
          <w:sz w:val="20"/>
        </w:rPr>
        <w:t>Setoff</w:t>
      </w:r>
      <w:r>
        <w:rPr>
          <w:rFonts w:ascii="Times New Roman" w:hAnsi="Times New Roman"/>
          <w:sz w:val="20"/>
        </w:rPr>
        <w:t xml:space="preserve">. In addition to any rights now or hereafter granted under Applicable Law and not by way of limitation of any such rights, but subject to Section 10.2, upon the occurrence and during the continuation of any Event of Default, each Lender and each subsequent holder of any Obligation is hereby authorized by the Borrowers at any time or from time to time, without prior notice to the Borrowers or to any other Person, any such notice being hereby expressly waived, to set 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held or owing by that Lender or that subsequent holder to or for the credit or the account of a Borrower, whether or not matured, against and on account of any amount due and payable by such Borrower hereunder. Each Lender or any such subsequent holder of any Obligations agrees to promptly notify the applicable Borrower and the Administrative Agent after any such setoff and application made by such Lender; </w:t>
      </w:r>
      <w:r>
        <w:rPr>
          <w:rFonts w:ascii="Times New Roman" w:hAnsi="Times New Roman"/>
          <w:i/>
          <w:sz w:val="20"/>
        </w:rPr>
        <w:t xml:space="preserve">provided </w:t>
      </w:r>
      <w:r>
        <w:rPr>
          <w:rFonts w:ascii="Times New Roman" w:hAnsi="Times New Roman"/>
          <w:sz w:val="20"/>
        </w:rPr>
        <w:t xml:space="preserve">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i/>
          <w:sz w:val="20"/>
        </w:rPr>
        <w:t>Entire Agreement</w:t>
      </w:r>
      <w:r>
        <w:rPr>
          <w:rFonts w:ascii="Times New Roman" w:hAnsi="Times New Roman"/>
          <w:sz w:val="20"/>
        </w:rPr>
        <w:t xml:space="preserve">. The Loan Documents constitute the entire understanding of the parties thereto with respect to the subject matter thereof and any prior agreements, whether written or oral, with respect thereto are superseded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i/>
          <w:sz w:val="20"/>
        </w:rPr>
        <w:t>Governing Law</w:t>
      </w:r>
      <w:r>
        <w:rPr>
          <w:rFonts w:ascii="Times New Roman" w:hAnsi="Times New Roman"/>
          <w:sz w:val="20"/>
        </w:rPr>
        <w:t xml:space="preserve">. This Agreement and the rights and obligations of the parties hereunder shall be governed by, and construed by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i/>
          <w:sz w:val="20"/>
        </w:rPr>
        <w:t>Severability of Provisions</w:t>
      </w:r>
      <w:r>
        <w:rPr>
          <w:rFonts w:ascii="Times New Roman" w:hAnsi="Times New Roman"/>
          <w:sz w:val="20"/>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i/>
          <w:sz w:val="20"/>
        </w:rPr>
        <w:t>Excess Interest</w:t>
      </w:r>
      <w:r>
        <w:rPr>
          <w:rFonts w:ascii="Times New Roman" w:hAnsi="Times New Roman"/>
          <w:sz w:val="20"/>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hAnsi="Times New Roman"/>
          <w:i/>
          <w:sz w:val="20"/>
        </w:rPr>
        <w:t>Excess Interest</w:t>
      </w:r>
      <w:r>
        <w:rPr>
          <w:rFonts w:ascii="Times New Roman" w:hAnsi="Times New Roman"/>
          <w:sz w:val="20"/>
        </w:rPr>
        <w:t xml:space="preserve">”). If any Excess Interest is provided for, or is adjudicated to be provided for, herein or in any other Loan Document, then in such event (a) the provisions of this Section 10.18 shall govern and control, (b) neither any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applicable Borrower, or (iii) any combination of the foregoing,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interest rate payable hereunder or under any other Loan Document shall be automatically subject to reduction to the maximum lawful contract rate allowed under applicable usury laws (the “</w:t>
      </w:r>
      <w:r>
        <w:rPr>
          <w:rFonts w:ascii="Times New Roman" w:hAnsi="Times New Roman"/>
          <w:i/>
          <w:sz w:val="20"/>
        </w:rPr>
        <w:t>Maximum Rate</w:t>
      </w:r>
      <w:r>
        <w:rPr>
          <w:rFonts w:ascii="Times New Roman" w:hAnsi="Times New Roman"/>
          <w:sz w:val="20"/>
        </w:rPr>
        <w:t xml:space="preserve">”), and this Agreement and the other Loan Documents shall be deemed to have been, and shall be, reformed and modified to reflect such reduction in the relevant interest rate, and (e) neither any Borrower nor any guarantor or endorser shall have any action against the Administrative Agent or any Lender for any Damages whatsoever arising out of the payment or collection of any Excess Interest. Notwithstanding the foregoing, if for any period of time interest on any of a Borrower’s Obligations is calculated at the Maximum Rate rather than the applicable rate under this Agreement, and thereafter such applicable rate becomes less than the Maximum Rate, the rate of interest payable on such Borrower’s Obligations shall remain at the Maximum Rate until the Lenders have received the amount of interest which such Lenders would have received during such period on such Borrower’s Obligations had the rate of interest not been limited to the Maximum Rate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10.19 </w:t>
      </w:r>
      <w:r>
        <w:rPr>
          <w:rFonts w:ascii="Times New Roman" w:hAnsi="Times New Roman"/>
          <w:i/>
          <w:sz w:val="20"/>
        </w:rPr>
        <w:t>Construction</w:t>
      </w:r>
      <w:r>
        <w:rPr>
          <w:rFonts w:ascii="Times New Roman" w:hAnsi="Times New Roman"/>
          <w:sz w:val="20"/>
        </w:rPr>
        <w:t xml:space="preserve">.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apply only during such times as the Lead Borrower has one (1) or more Subsidiaries. In the event of any conflict or inconsistency between or among this Agreement and the other Loan Documents, the terms and conditions of this Agreement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10.20 </w:t>
      </w:r>
      <w:r>
        <w:rPr>
          <w:rFonts w:ascii="Times New Roman" w:hAnsi="Times New Roman"/>
          <w:i/>
          <w:sz w:val="20"/>
        </w:rPr>
        <w:t>Lender’s Obligations Several</w:t>
      </w:r>
      <w:r>
        <w:rPr>
          <w:rFonts w:ascii="Times New Roman" w:hAnsi="Times New Roman"/>
          <w:sz w:val="20"/>
        </w:rPr>
        <w:t xml:space="preserve">. The obligations of the Lenders hereunder are several and not joint and no Lender shall be responsible for the failure of any other Lender to satisfy its obligations hereunder except as otherwise set forth in this Agreement. Nothing contained in this Agreement and no action taken by the Lenders pursuant hereto shall be deemed to constitute the Lenders a partnership, association,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10.21 </w:t>
      </w:r>
      <w:r>
        <w:rPr>
          <w:rFonts w:ascii="Times New Roman" w:hAnsi="Times New Roman"/>
          <w:i/>
          <w:sz w:val="20"/>
        </w:rPr>
        <w:t>USA Patriot Act</w:t>
      </w:r>
      <w:r>
        <w:rPr>
          <w:rFonts w:ascii="Times New Roman" w:hAnsi="Times New Roman"/>
          <w:sz w:val="20"/>
        </w:rPr>
        <w:t xml:space="preserve">. Each Lender and each Agent hereby notifies each Loan Party that pursuant to the requirements of the Patriot Act it is required to obtain, verify and record information that identifies each Loan Party, which information includes the name and address of each Loan Party and other information that will allow such Lender and/or Agent to identify each Loan Party in accordance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10.22 </w:t>
      </w:r>
      <w:r>
        <w:rPr>
          <w:rFonts w:ascii="Times New Roman" w:hAnsi="Times New Roman"/>
          <w:i/>
          <w:sz w:val="20"/>
        </w:rPr>
        <w:t>Submission to Jurisdiction; Waiver of Jury Trial</w:t>
      </w:r>
      <w:r>
        <w:rPr>
          <w:rFonts w:ascii="Times New Roman" w:hAnsi="Times New Roman"/>
          <w:sz w:val="20"/>
        </w:rPr>
        <w:t xml:space="preserve">. Each of the parties hereto hereby submits to the exclusive jurisdiction of the United States District Court for the Southern District of New York and of any New York State court sitting in New York City in the borough of Manhattan for purposes of all legal proceedings arising out of or relating to this Agreement, the other Loan Documents or the transactions contemplated hereby or thereby.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agrees that a final judgment in any such proceeding shall be conclusive and may be enforced in other jurisdictions by suit on the judgment or in any other manner provided by law. Nothing in any Loan Document shall affect any right that (a) any party hereto may otherwise have to bring any proceeding relating to any Loan Document against any other party hereto or their respective properties in the courts of any jurisdiction (i) for purposes of enforcing a judgment or (ii) in connection with any pending bankruptcy, insolvency or similar proceeding in such jurisdiction or (b) the Administrative Agent, the Collateral Agent, any L/C Issuer or any Lender may otherwise have to bring any proceeding relating to any Loan Document against any Loan Party or their respective properties in the courts of any jurisdiction in connection with exercising remedies against any Collateral in a jurisdiction in which such Collateral is located. THE BORROWERS, THE ADMINISTRATIVE AGENT, THE L/C ISSUERS AND THE LENDERS HEREBY IRREVOCABLY WAIVE ANY AND ALL RIGHT TO TRIAL BY JURY IN ANY LEGAL PROCEEDING ARISING OUT OF OR RELATING TO ANY LOAN DOCUMENT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10.23 </w:t>
      </w:r>
      <w:r>
        <w:rPr>
          <w:rFonts w:ascii="Times New Roman" w:hAnsi="Times New Roman"/>
          <w:i/>
          <w:sz w:val="20"/>
        </w:rPr>
        <w:t>Treatment of Certain Information; Confidentiality</w:t>
      </w:r>
      <w:r>
        <w:rPr>
          <w:rFonts w:ascii="Times New Roman" w:hAnsi="Times New Roman"/>
          <w:sz w:val="20"/>
        </w:rPr>
        <w:t xml:space="preserve">. Each of the Administrative Agent, the Lenders and the L/C Issuers agrees to maintain the confidentiality of the Information (as defined below), except that the Information may be disclosed (a) to its Affiliates and to its and its Affiliates’ respective directors, officers, employees, agents, advisors, insurers, insurance brokers, settlement service providers and other representatives on a “need to know basis” (it being understood that the Persons to whom such disclosure is made will be informed of the confidential nature of such Information and instructed to keep such Information confidential) solely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transactions contemplated or permitted hereby; </w:t>
      </w:r>
      <w:r>
        <w:rPr>
          <w:rFonts w:ascii="Times New Roman" w:hAnsi="Times New Roman"/>
          <w:i/>
          <w:sz w:val="20"/>
        </w:rPr>
        <w:t xml:space="preserve">provided </w:t>
      </w:r>
      <w:r>
        <w:rPr>
          <w:rFonts w:ascii="Times New Roman" w:hAnsi="Times New Roman"/>
          <w:sz w:val="20"/>
        </w:rPr>
        <w:t>that the Administrative Agent, the Lenders or the L/C Issuers, as the case may be, shall be responsible for their respective Affiliates’ compliance with this clause, (b) to the extent requested by any regulatory authority having jurisdiction over such Person (including any self-regulatory authority, such as the National Association of Insurance Commissioners or any similar organization) or any nationally recognized rating agency that requires access to information about a Lender’s investment portfolio in connection with ratings issued with respect to such Lender (</w:t>
      </w:r>
      <w:r>
        <w:rPr>
          <w:rFonts w:ascii="Times New Roman" w:hAnsi="Times New Roman"/>
          <w:i/>
          <w:sz w:val="20"/>
        </w:rPr>
        <w:t xml:space="preserve">provided </w:t>
      </w:r>
      <w:r>
        <w:rPr>
          <w:rFonts w:ascii="Times New Roman" w:hAnsi="Times New Roman"/>
          <w:sz w:val="20"/>
        </w:rPr>
        <w:t xml:space="preserve">that, prior to any such disclosure, such rating agency shall undertake in writing to preserve the confidentiality of any confidential Information relating to the Loan Parties), (c) to the extent required by Applicable Laws or regulations or by any subpoena or similar legal process; </w:t>
      </w:r>
      <w:r>
        <w:rPr>
          <w:rFonts w:ascii="Times New Roman" w:hAnsi="Times New Roman"/>
          <w:i/>
          <w:sz w:val="20"/>
        </w:rPr>
        <w:t xml:space="preserve">provided </w:t>
      </w:r>
      <w:r>
        <w:rPr>
          <w:rFonts w:ascii="Times New Roman" w:hAnsi="Times New Roman"/>
          <w:sz w:val="20"/>
        </w:rPr>
        <w:t>that, unless specifically prohibited by Applicable Law or court order, each Lender and the Administrative Agent shall promptly notify the Lead Borrower in advance of any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not less restrictive than those of this Section 10.23, to (i) any assignee of or Participant in, or any prospective assignee of or Participant in, any of its rights or obligations under this Agreement (provided that, for the avoidance of doubt, to the extent that the list of Prohibited Lenders is made available to all Lenders, the “</w:t>
      </w:r>
      <w:r>
        <w:rPr>
          <w:rFonts w:ascii="Times New Roman" w:hAnsi="Times New Roman"/>
          <w:i/>
          <w:sz w:val="20"/>
        </w:rPr>
        <w:t>Information</w:t>
      </w:r>
      <w:r>
        <w:rPr>
          <w:rFonts w:ascii="Times New Roman" w:hAnsi="Times New Roman"/>
          <w:sz w:val="20"/>
        </w:rPr>
        <w:t xml:space="preserve">” for purposes of this clause (f)(i) shall include the list of Prohibited Lenders), (ii) any actual or prospective counterparty (or its advisors) to any Hedge Agreement relating to the Lead Borrower and its obligations, (iii) to any direct, indirect, actual or prospective counterparty (and its advisor) to any swap, derivative or securitization transaction related to the obligations under this Agreement or (iv) to any credit insurance provider relating to the Lead Borrower and its obligations, (g) with the consent of the Lead Borrower, (h) (x) to any rating agency in connection with rating the Lead Borrower or its Subsidiaries or the facilities evidenced by this Agreement or (y) the CUSIP Service Bureau or any similar agency in connection with the issuance and monitoring of CUSIP numbers with respect to the facilities evidenced by this Agreement, (i) to the extent such Information (x) becomes publicly available other than as a result of a breach of this Section 10.23 or (y) becomes available to the Administrative Agent, any Lender or any of their respective Affiliates on a nonconfidential basis from a source other than the Lead Borrower, (j) for purposes of establishing a “due diligence” defense and (k) to the extent that such information is independently developed, so long as not based on information obtained in a manner that would otherwise violate this Section 10.23. In addition, the Agents and the Lenders may (i) disclose the existence of this Agreement and customary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hAnsi="Times New Roman"/>
          <w:i/>
          <w:sz w:val="20"/>
        </w:rPr>
        <w:t xml:space="preserve">provided </w:t>
      </w:r>
      <w:r>
        <w:rPr>
          <w:rFonts w:ascii="Times New Roman" w:hAnsi="Times New Roman"/>
          <w:sz w:val="20"/>
        </w:rPr>
        <w:t>that such Person is advised of and agrees to be bound by the provisions of this Section 10.23 and (ii) with the prior written consent of the Lead Borrower, place customary advertisements in financial and other newspapers and periodicals or on a home page or similar place for dissemination of customary information on the Internet or worldwide web as such Person may choose, and circulate similar promotional materials, in the form of a “tombstone” or otherwise describing the names of the Lead Borrower and its Affiliates (or any of them), and the type, size and Closing Date of the credit facilities, all at the expense of such Person. For purposes of this Section 10.23, “</w:t>
      </w:r>
      <w:r>
        <w:rPr>
          <w:rFonts w:ascii="Times New Roman" w:hAnsi="Times New Roman"/>
          <w:i/>
          <w:sz w:val="20"/>
        </w:rPr>
        <w:t>Information</w:t>
      </w:r>
      <w:r>
        <w:rPr>
          <w:rFonts w:ascii="Times New Roman" w:hAnsi="Times New Roman"/>
          <w:sz w:val="20"/>
        </w:rPr>
        <w:t xml:space="preserve">” means all information received by the Administrative Agent, any Lender or any L/C Issuer, as the case may be, from the Lead Borrower or any of its Subsidiaries relating to the Lead Borrower or any of its Subsidiaries or any of their respective businesses (including any target company and its Subsidiaries in connection with contemplated or consummated Acquisition or other investment), other than any such information that is available to the Administrative Agent or any Lender on a nonconfidential basis prior to disclosure by the Lead Borrower or any of its Subsidiaries. Any Person required to maintain the confidentiality of Information as provided in this Section 10.23 shall be considered to have complied with its obligation to do so if such Person has exercised the same degree of care to maintain the confidentiality of such Information as such Person would accord to its own confidential information. Notwithstanding the foregoing, the Administrative Agent and the Lenders agree not to disclose any Information to a Prohibited Lender. </w:t>
      </w:r>
    </w:p>
    <w:p>
      <w:pPr>
        <w:pStyle w:val="TextBody"/>
        <w:bidi w:val="0"/>
        <w:spacing w:before="240" w:after="0"/>
        <w:jc w:val="left"/>
        <w:rPr>
          <w:rFonts w:ascii="Times New Roman" w:hAnsi="Times New Roman"/>
          <w:sz w:val="20"/>
        </w:rPr>
      </w:pPr>
      <w:r>
        <w:rPr>
          <w:rFonts w:ascii="Times New Roman" w:hAnsi="Times New Roman"/>
          <w:sz w:val="20"/>
        </w:rPr>
        <w:t>For the avoidance of doubt, nothing in this Section 10.23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i/>
          <w:sz w:val="20"/>
        </w:rPr>
        <w:t>Regulatory Authority</w:t>
      </w:r>
      <w:r>
        <w:rPr>
          <w:rFonts w:ascii="Times New Roman" w:hAnsi="Times New Roman"/>
          <w:sz w:val="20"/>
        </w:rPr>
        <w:t xml:space="preserve">”) to the extent that any such prohibition on disclosure set forth in this Section 10.23 shall be prohibited by the laws or regulations applicable to such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10.24 </w:t>
      </w:r>
      <w:r>
        <w:rPr>
          <w:rFonts w:ascii="Times New Roman" w:hAnsi="Times New Roman"/>
          <w:i/>
          <w:sz w:val="20"/>
        </w:rPr>
        <w:t>No Fiduciary Relationship</w:t>
      </w:r>
      <w:r>
        <w:rPr>
          <w:rFonts w:ascii="Times New Roman" w:hAnsi="Times New Roman"/>
          <w:sz w:val="20"/>
        </w:rPr>
        <w:t xml:space="preserve">. Each Borrower acknowledges and agrees that the transactions contemplated by this Agreement and the other Loan Documents (including the exercise of rights and remedies hereunder and thereunder) are arm’s-length commercial transactions between the Agents and the Lenders, on the one hand, and the Loan Parties, on the other, and in connection therewith and with the process leading thereto, (i) the Agents and the Lenders have not assumed an advisory or fiduciary responsibility in favor of the Loan Parties, the Loan Parties’ equity holders or the Loan Parties’ Affiliates with respect to the transactions contemplated hereby (or the exercise of rights or remedies with respect thereto) or the process leading thereto (irrespective of whether such Agent and/or Lender has advised, is currently advising or will advise the Loan Parties, the Loan Parties’ equity holders or the Loan Parties’ Affiliates on other matters) or any other obligation to the Loan Parties except the obligations expressly set forth in this Agreement and the other Loan Documents and (ii) such Agent and/or Lender is acting solely as a principal and not as a fiduciary of the Loan Parties, the Loan Parties’ management, equity holders, Affiliates, creditors or any other Person or their respective Affiliates. Each Agent, each Lender and their Affiliates may have economic interests that conflict with the economic interests of the Lead Borrower or any of its Subsidiaries, their stockholders and/or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10.25 </w:t>
      </w:r>
      <w:r>
        <w:rPr>
          <w:rFonts w:ascii="Times New Roman" w:hAnsi="Times New Roman"/>
          <w:i/>
          <w:sz w:val="20"/>
        </w:rPr>
        <w:t>Platform; Borrower Materials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Borrower hereby acknowledges that (a) the Administrative Agent and/or the Joint Lead Arrangers will make available to the Lenders and the L/C Issuers materials and/or information provided by or on behalf of the Borrowers hereunder (collectively, “</w:t>
      </w:r>
      <w:r>
        <w:rPr>
          <w:rFonts w:ascii="Times New Roman" w:hAnsi="Times New Roman"/>
          <w:i/>
          <w:sz w:val="20"/>
        </w:rPr>
        <w:t>Borrower Materials</w:t>
      </w:r>
      <w:r>
        <w:rPr>
          <w:rFonts w:ascii="Times New Roman" w:hAnsi="Times New Roman"/>
          <w:sz w:val="20"/>
        </w:rPr>
        <w:t>”) by posting the Borrower Materials on Intralinks or another similar electronic system (the “</w:t>
      </w:r>
      <w:r>
        <w:rPr>
          <w:rFonts w:ascii="Times New Roman" w:hAnsi="Times New Roman"/>
          <w:i/>
          <w:sz w:val="20"/>
        </w:rPr>
        <w:t>Platform</w:t>
      </w:r>
      <w:r>
        <w:rPr>
          <w:rFonts w:ascii="Times New Roman" w:hAnsi="Times New Roman"/>
          <w:sz w:val="20"/>
        </w:rPr>
        <w:t>”), and (b) certain of the Lenders may be “public-side” Lenders (i.e., Lenders that do not wish to receive material non-public information (within the meaning of the United States federal and state securities laws) with respect to the Borrowers or their respective Subsidiaries or any of their respective securities) (each, a “</w:t>
      </w:r>
      <w:r>
        <w:rPr>
          <w:rFonts w:ascii="Times New Roman" w:hAnsi="Times New Roman"/>
          <w:i/>
          <w:sz w:val="20"/>
        </w:rPr>
        <w:t>Public Lender</w:t>
      </w:r>
      <w:r>
        <w:rPr>
          <w:rFonts w:ascii="Times New Roman" w:hAnsi="Times New Roman"/>
          <w:sz w:val="20"/>
        </w:rPr>
        <w:t xml:space="preserve">”). The Lead Borrower hereby agrees that it will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all Borrower Materials marked “PUBLIC” are permitted to be made available through a portion of the Platform designated “Public Investor” and (iii) the Administrative Agent and the Joint Lead Arrangers shall be entitled to treat any Borrower Materials that are not marked “PUBLIC” as being suitable only for posting on a portion of the Platform not designated “Public Investor.” THE PLATFORM IS PROVIDED “AS IS” AND “AS AVAILABLE”. THE ADMINISTRATIVE AGENT, ITS RELATED PARTIES AND THE JOINT LEAD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JOINT LEAD ARRANGER IN CONNECTION WITH THE BORROWER MATERIALS OR THE PLATFORM. </w:t>
      </w:r>
    </w:p>
    <w:p>
      <w:pPr>
        <w:pStyle w:val="TextBody"/>
        <w:bidi w:val="0"/>
        <w:spacing w:before="120" w:after="0"/>
        <w:jc w:val="left"/>
        <w:rPr>
          <w:rFonts w:ascii="Times New Roman" w:hAnsi="Times New Roman"/>
          <w:sz w:val="20"/>
        </w:rPr>
      </w:pPr>
      <w:r>
        <w:rPr>
          <w:rFonts w:ascii="Times New Roman" w:hAnsi="Times New Roman"/>
          <w:sz w:val="20"/>
        </w:rPr>
        <w:t xml:space="preserve">(b) Each Lender acknowledges that all information, including requests for waivers and amendments, furnished by the Borrowers or the Administrative Agent pursuant to or in connection with, or in the course of ad-ministering, this Agreement will be syndicate-level information, which may contain material non-public information. Each Lender represents to the Borrowers and the Administrative Agent that (i) it has developed compliance procedures regarding the use of material non-public information and that it will handle material non-public information in accordance with such procedures and applicable law, including Federal, state and foreign securities laws, and (ii) it has identified in its Administrative Questionnaire a credit contact who may receive information that may contain material non-public information in accordance with its compliance procedures and applicable law, including Federal, state and foreign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10.26 </w:t>
      </w:r>
      <w:r>
        <w:rPr>
          <w:rFonts w:ascii="Times New Roman" w:hAnsi="Times New Roman"/>
          <w:i/>
          <w:sz w:val="20"/>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application of any Write-Down and Conversion Powers by an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(A)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(B)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(C)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10.27 </w:t>
      </w:r>
      <w:r>
        <w:rPr>
          <w:rFonts w:ascii="Times New Roman" w:hAnsi="Times New Roman"/>
          <w:i/>
          <w:sz w:val="20"/>
        </w:rPr>
        <w:t>Additional Borrowers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Lead Borrower may cause any Subsidiary to become a Borrower under the Revolving Facility by (i) executing a joinder agreement to this Agreement, in form and substance satisfactory to the Administrative Agent, (ii) delivering an opinion of counsel to such Subsidiary addressed to the Administrative Agent and each Lender in form and substance reasonably satisfactory to the Administrative Agent, (iii) delivering a customary secretary’s (or equivalent) certificate in form and substance reasonably satisfactory to the Administrative Agent, (iv) delivering good standing certificates (or equivalent evidence) for such Subsidiary which the Administrative Agent reasonably may have requested, (v) furnishing to the Administrative Agent and the Lenders all documentation and other information that they reasonably determine is required by regulatory authorities under applicable “know your customer” and anti-money laundering rules and regulations, including without limitation the Patriot Act and (vi) delivering Collateral Documents (or supplements, assumptions or amendments to existing guaranty and Collateral Documents) as the Administrative Agent may then require and deliver to the Administrative Agent, at the Lead Borrower’s cost and expense, such other instruments, documents, certificates, and opinions reasonably required by the Administrative Agent in connection therewith; </w:t>
      </w:r>
      <w:r>
        <w:rPr>
          <w:rFonts w:ascii="Times New Roman" w:hAnsi="Times New Roman"/>
          <w:i/>
          <w:sz w:val="20"/>
        </w:rPr>
        <w:t xml:space="preserve">provided </w:t>
      </w:r>
      <w:r>
        <w:rPr>
          <w:rFonts w:ascii="Times New Roman" w:hAnsi="Times New Roman"/>
          <w:sz w:val="20"/>
        </w:rPr>
        <w:t xml:space="preserve">that (x) the jurisdiction of organization of such Additional Borrower shall be reasonably acceptable to the Administrative Agent and each Revolving Lender and (y) this Agreement and any other applicable Loan Document may be amended as mutually agreed by the Administrative Agent, the Lead Borrower, such Additional Borrower and each Revolving Lender to incorporate provisions pertaining to such Additional Borrower, if necessary, including, without limitation, if such Additional Borrower is organized or incorporated in or under the laws of, or for applicable Tax purposes is resident of or treated as engaged in a trade or business in, any jurisdiction other than the United States, any state thereof, or the District of Columbia, any amendment to Section 10.1 and the definition of “Excluded Taxes” (provided that no such amendment shall materially adversely affect the rights of any Lender that has not consented to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(b) If at any time an Additional Borrower ceases to be a Subsidiary of the Lead Borrower, the Lead Borrower shall deliver a written notice to the Administrative Agent notifying it that such Additional Borrower is no longer a Subsidiary and terminating its status as an Additional Borrower. The delivery of such notice shall not affect any obligation of an Additional Borrower theretofore incurred or the Lead Borrower’s guaranty thereof and the Lead Borrower shall confirm its continuing obligation in respect thereof in such notice.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an Additional Borrower has no outstanding Credit Extensions made to it, the Lead Borrower may elect to deliver a written notice to the Administrative Agent stating that it has elected to terminate the status of such Additional Borrower as a Borrower hereunder and such Additional Borrower shall no longer have any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10.28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10.29 </w:t>
      </w:r>
      <w:r>
        <w:rPr>
          <w:rFonts w:ascii="Times New Roman" w:hAnsi="Times New Roman"/>
          <w:i/>
          <w:sz w:val="20"/>
        </w:rPr>
        <w:t>Acknowledgement Regarding Any Supported QFCs</w:t>
      </w:r>
      <w:r>
        <w:rPr>
          <w:rFonts w:ascii="Times New Roman" w:hAnsi="Times New Roman"/>
          <w:sz w:val="20"/>
        </w:rPr>
        <w:t>. To the extent that the Loan Documents provide support, through a guarantee or otherwise, for swap agreements or any other agreement or instrument that is a QFC (such support “</w:t>
      </w:r>
      <w:r>
        <w:rPr>
          <w:rFonts w:ascii="Times New Roman" w:hAnsi="Times New Roman"/>
          <w:i/>
          <w:sz w:val="20"/>
        </w:rPr>
        <w:t>QFC Credit Support</w:t>
      </w:r>
      <w:r>
        <w:rPr>
          <w:rFonts w:ascii="Times New Roman" w:hAnsi="Times New Roman"/>
          <w:sz w:val="20"/>
        </w:rPr>
        <w:t>” and each such QFC a “</w:t>
      </w:r>
      <w:r>
        <w:rPr>
          <w:rFonts w:ascii="Times New Roman" w:hAnsi="Times New Roman"/>
          <w:i/>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i/>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i/>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2026 Revolving Credit Commitments as of the Amendment No. 1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88"/>
        <w:gridCol w:w="227"/>
        <w:gridCol w:w="175"/>
        <w:gridCol w:w="2152"/>
        <w:gridCol w:w="63"/>
      </w:tblGrid>
      <w:tr>
        <w:trPr/>
        <w:tc>
          <w:tcPr>
            <w:tcW w:w="7588"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2026 Revolving Lender</w:t>
            </w:r>
          </w:p>
        </w:tc>
        <w:tc>
          <w:tcPr>
            <w:tcW w:w="227" w:type="dxa"/>
            <w:tcBorders/>
            <w:vAlign w:val="bottom"/>
          </w:tcPr>
          <w:p>
            <w:pPr>
              <w:pStyle w:val="TableContents"/>
              <w:bidi w:val="0"/>
              <w:spacing w:before="0" w:after="283"/>
              <w:jc w:val="left"/>
              <w:rPr/>
            </w:pPr>
            <w:r>
              <w:rPr/>
              <w:t>  </w:t>
            </w:r>
          </w:p>
        </w:tc>
        <w:tc>
          <w:tcPr>
            <w:tcW w:w="2327" w:type="dxa"/>
            <w:gridSpan w:val="2"/>
            <w:tcBorders>
              <w:bottom w:val="single" w:sz="8" w:space="0" w:color="000000"/>
            </w:tcBorders>
            <w:tcMar>
              <w:bottom w:w="28" w:type="dxa"/>
            </w:tcMar>
            <w:vAlign w:val="bottom"/>
          </w:tcPr>
          <w:p>
            <w:pPr>
              <w:pStyle w:val="TableContents"/>
              <w:bidi w:val="0"/>
              <w:spacing w:before="0" w:after="283"/>
              <w:jc w:val="center"/>
              <w:rPr/>
            </w:pPr>
            <w:r>
              <w:rPr>
                <w:b/>
              </w:rPr>
              <w:t>2026 Revolving Credit</w:t>
            </w:r>
            <w:r>
              <w:rPr/>
              <w:br/>
            </w:r>
            <w:r>
              <w:rPr>
                <w:b/>
              </w:rPr>
              <w:t>Commitment</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125,000,000.00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125,000,000.00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DBS Bank Ltd.</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125,000,000.00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125,000,000.00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Bank, Ltd.</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125,000,000.00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125,000,000.00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125,000,000.00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125,000,000.00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125,000,000.00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75,000,000.00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75,000,000.00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75,000,000.00</w:t>
            </w:r>
          </w:p>
        </w:tc>
        <w:tc>
          <w:tcPr>
            <w:tcW w:w="63" w:type="dxa"/>
            <w:tcBorders/>
            <w:vAlign w:val="bottom"/>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2152" w:type="dxa"/>
            <w:tcBorders/>
            <w:shd w:fill="CCEEFF" w:val="clear"/>
            <w:vAlign w:val="bottom"/>
          </w:tcPr>
          <w:p>
            <w:pPr>
              <w:pStyle w:val="TableContents"/>
              <w:bidi w:val="0"/>
              <w:spacing w:before="0" w:after="283"/>
              <w:jc w:val="right"/>
              <w:rPr/>
            </w:pPr>
            <w:r>
              <w:rPr/>
              <w:t>75,000,000.00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2152" w:type="dxa"/>
            <w:tcBorders/>
            <w:vAlign w:val="bottom"/>
          </w:tcPr>
          <w:p>
            <w:pPr>
              <w:pStyle w:val="TableContents"/>
              <w:bidi w:val="0"/>
              <w:spacing w:before="0" w:after="283"/>
              <w:jc w:val="right"/>
              <w:rPr/>
            </w:pPr>
            <w:r>
              <w:rPr/>
              <w:t>75,000,000.00</w:t>
            </w:r>
          </w:p>
        </w:tc>
        <w:tc>
          <w:tcPr>
            <w:tcW w:w="63" w:type="dxa"/>
            <w:tcBorders/>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21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2152" w:type="dxa"/>
            <w:tcBorders/>
            <w:shd w:fill="CCEEFF" w:val="clear"/>
            <w:vAlign w:val="bottom"/>
          </w:tcPr>
          <w:p>
            <w:pPr>
              <w:pStyle w:val="TableContents"/>
              <w:bidi w:val="0"/>
              <w:spacing w:before="0" w:after="283"/>
              <w:jc w:val="right"/>
              <w:rPr>
                <w:b/>
              </w:rPr>
            </w:pPr>
            <w:r>
              <w:rPr>
                <w:b/>
              </w:rPr>
              <w:t>1,500,000,000.00</w:t>
            </w:r>
          </w:p>
        </w:tc>
        <w:tc>
          <w:tcPr>
            <w:tcW w:w="63" w:type="dxa"/>
            <w:tcBorders/>
            <w:shd w:fill="CCEEFF" w:val="clear"/>
            <w:vAlign w:val="bottom"/>
          </w:tcPr>
          <w:p>
            <w:pPr>
              <w:pStyle w:val="TableContents"/>
              <w:bidi w:val="0"/>
              <w:spacing w:before="0" w:after="283"/>
              <w:jc w:val="left"/>
              <w:rPr/>
            </w:pPr>
            <w:r>
              <w:rPr/>
              <w:t> </w:t>
            </w:r>
          </w:p>
        </w:tc>
      </w:tr>
      <w:tr>
        <w:trPr/>
        <w:tc>
          <w:tcPr>
            <w:tcW w:w="758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21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173</Pages>
  <Words>107619</Words>
  <Characters>572821</Characters>
  <CharactersWithSpaces>680987</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