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6996430" cy="422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2240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Ilkbahar Alper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860"/>
        <w:spacing w:after="0" w:line="321" w:lineRule="auto"/>
        <w:rPr>
          <w:sz w:val="20"/>
          <w:szCs w:val="20"/>
          <w:color w:val="auto"/>
        </w:rPr>
      </w:pPr>
      <w:r>
        <w:rPr>
          <w:rFonts w:ascii="Times New Roman" w:cs="Times New Roman" w:eastAsia="Times New Roman" w:hAnsi="Times New Roman"/>
          <w:sz w:val="16"/>
          <w:szCs w:val="16"/>
          <w:color w:val="0000FF"/>
        </w:rPr>
        <w:t>C/O SANDISK CORPORATION 951 SANDISK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Sandisk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SNDK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05/09/2025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3" w:right="700" w:firstLine="3"/>
        <w:spacing w:after="0" w:line="249"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557"/>
        <w:spacing w:after="0"/>
        <w:rPr>
          <w:sz w:val="20"/>
          <w:szCs w:val="20"/>
          <w:color w:val="auto"/>
        </w:rPr>
      </w:pPr>
      <w:r>
        <w:rPr>
          <w:rFonts w:ascii="Times New Roman" w:cs="Times New Roman" w:eastAsia="Times New Roman" w:hAnsi="Times New Roman"/>
          <w:sz w:val="16"/>
          <w:szCs w:val="16"/>
          <w:color w:val="0000FF"/>
        </w:rPr>
        <w:t>EVP, Chief Technology Officer</w:t>
      </w:r>
    </w:p>
    <w:p>
      <w:pPr>
        <w:spacing w:after="0" w:line="435"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102"/>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7"/>
              </w:rPr>
              <w:t>MILPITAS</w:t>
            </w: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95035</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3"/>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gridSpan w:val="6"/>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0000FF"/>
              </w:rPr>
              <w:t>05/09/2025</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149,046</w:t>
            </w:r>
          </w:p>
        </w:tc>
        <w:tc>
          <w:tcPr>
            <w:tcW w:w="26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149,046</w:t>
            </w: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149,046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7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the contingent right to receive, upon vesting, one share of the Issuer's Common Stock.</w:t>
      </w:r>
    </w:p>
    <w:p>
      <w:pPr>
        <w:spacing w:after="0" w:line="39" w:lineRule="exact"/>
        <w:rPr>
          <w:rFonts w:ascii="Times New Roman" w:cs="Times New Roman" w:eastAsia="Times New Roman" w:hAnsi="Times New Roman"/>
          <w:sz w:val="13"/>
          <w:szCs w:val="13"/>
          <w:color w:val="008000"/>
        </w:rPr>
      </w:pPr>
    </w:p>
    <w:p>
      <w:pPr>
        <w:ind w:left="40" w:right="220" w:hanging="1"/>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stock units (PSU) to the Reporting Person. Each PSU granted represents a contingent right to receive shares of the Issuer's common stock. The number of PSUs listed is based on a maximum 300% achievement of stock price performance targets approved by the Company's Compensation and Talent Committee over a three-year performance period beginning March 3, 2025 and ending on February 24, 2028 (the "Maximum Performance Target"), which would require the Company achieving a 90-day trading average of $105.91. If the performance target is achieved at a rate below the Maximum Performance Target, or is not achieved, the corresponding portion of the PSUs that do not vest are forfeited. Earned PSUs will vest on February 24, 2028, subject to the reporting person's continuous service to the Issuer.</w:t>
      </w:r>
    </w:p>
    <w:p>
      <w:pPr>
        <w:ind w:left="6600"/>
        <w:spacing w:after="0" w:line="182" w:lineRule="auto"/>
        <w:rPr>
          <w:sz w:val="20"/>
          <w:szCs w:val="20"/>
          <w:color w:val="auto"/>
        </w:rPr>
      </w:pPr>
      <w:r>
        <w:rPr>
          <w:rFonts w:ascii="Times New Roman" w:cs="Times New Roman" w:eastAsia="Times New Roman" w:hAnsi="Times New Roman"/>
          <w:sz w:val="16"/>
          <w:szCs w:val="16"/>
          <w:color w:val="0000FF"/>
        </w:rPr>
        <w:t xml:space="preserve">By: /s/ Van Huynh Attorney-in-  </w:t>
      </w:r>
      <w:r>
        <w:rPr>
          <w:rFonts w:ascii="Times New Roman" w:cs="Times New Roman" w:eastAsia="Times New Roman" w:hAnsi="Times New Roman"/>
          <w:sz w:val="31"/>
          <w:szCs w:val="31"/>
          <w:color w:val="0000FF"/>
          <w:vertAlign w:val="subscript"/>
        </w:rPr>
        <w:t>05/13/2025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Alper Ilkbahar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015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4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9630" TargetMode="External"/><Relationship Id="rId14" Type="http://schemas.openxmlformats.org/officeDocument/2006/relationships/hyperlink" Target="http://www.sec.gov/cgi-bin/browse-edgar?action=getcompany&amp;CIK=0002023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2025-05-13T20:19:27Z</dcterms:created>
  <dcterms:modified xsi:type="dcterms:W3CDTF">2025-05-13T20:19:27Z</dcterms:modified>
</cp:coreProperties>
</file>